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E8729" w14:textId="335EC8AA" w:rsidR="00C715FB" w:rsidRDefault="0C815C8E" w:rsidP="6C08BE27">
      <w:pPr>
        <w:spacing w:after="0"/>
        <w:jc w:val="center"/>
      </w:pPr>
      <w:r w:rsidRPr="6C08BE27">
        <w:rPr>
          <w:rFonts w:ascii="Arial" w:eastAsia="Arial" w:hAnsi="Arial" w:cs="Arial"/>
          <w:b/>
          <w:bCs/>
          <w:sz w:val="28"/>
          <w:szCs w:val="28"/>
        </w:rPr>
        <w:t>ACER MODENA</w:t>
      </w:r>
    </w:p>
    <w:p w14:paraId="3E66C934" w14:textId="4C9AA59C" w:rsidR="00C715FB" w:rsidRDefault="4EEC5798" w:rsidP="6C08BE27">
      <w:pPr>
        <w:tabs>
          <w:tab w:val="left" w:pos="3828"/>
        </w:tabs>
        <w:spacing w:after="0"/>
        <w:jc w:val="center"/>
      </w:pPr>
      <w:r w:rsidRPr="6C08BE27">
        <w:rPr>
          <w:rFonts w:ascii="Arial" w:eastAsia="Arial" w:hAnsi="Arial" w:cs="Arial"/>
          <w:sz w:val="28"/>
          <w:szCs w:val="28"/>
        </w:rPr>
        <w:t xml:space="preserve"> </w:t>
      </w:r>
    </w:p>
    <w:p w14:paraId="3399E7FB" w14:textId="4944FFBB" w:rsidR="00C715FB" w:rsidRDefault="4EEC5798" w:rsidP="6C08BE27">
      <w:pPr>
        <w:tabs>
          <w:tab w:val="left" w:pos="4678"/>
        </w:tabs>
        <w:spacing w:before="240" w:after="240"/>
      </w:pPr>
      <w:r w:rsidRPr="6C08BE27">
        <w:rPr>
          <w:rFonts w:ascii="Aptos" w:eastAsia="Aptos" w:hAnsi="Aptos" w:cs="Aptos"/>
          <w:b/>
          <w:bCs/>
          <w:sz w:val="28"/>
          <w:szCs w:val="28"/>
        </w:rPr>
        <w:t xml:space="preserve"> </w:t>
      </w:r>
    </w:p>
    <w:p w14:paraId="61A181F5" w14:textId="06A9CA72" w:rsidR="00C715FB" w:rsidRDefault="00C715FB" w:rsidP="52579991">
      <w:pPr>
        <w:spacing w:before="240" w:after="240"/>
        <w:jc w:val="center"/>
        <w:rPr>
          <w:rFonts w:ascii="Aptos" w:eastAsia="Aptos" w:hAnsi="Aptos" w:cs="Aptos"/>
          <w:b/>
          <w:bCs/>
          <w:sz w:val="28"/>
          <w:szCs w:val="28"/>
        </w:rPr>
      </w:pPr>
    </w:p>
    <w:p w14:paraId="4C658C12" w14:textId="34177FE1" w:rsidR="00C715FB" w:rsidRDefault="4EEC5798" w:rsidP="6C08BE27">
      <w:pPr>
        <w:spacing w:before="240" w:after="240"/>
        <w:jc w:val="center"/>
      </w:pPr>
      <w:r w:rsidRPr="6C08BE27">
        <w:rPr>
          <w:rFonts w:ascii="Aptos" w:eastAsia="Aptos" w:hAnsi="Aptos" w:cs="Aptos"/>
          <w:b/>
          <w:bCs/>
          <w:sz w:val="28"/>
          <w:szCs w:val="28"/>
        </w:rPr>
        <w:t>Capitolato tecnico dell’assicurazione</w:t>
      </w:r>
    </w:p>
    <w:p w14:paraId="7EEEF197" w14:textId="6AE78BA2" w:rsidR="00C715FB" w:rsidRDefault="4EEC5798" w:rsidP="6C08BE27">
      <w:pPr>
        <w:spacing w:before="240" w:after="240"/>
      </w:pPr>
      <w:r w:rsidRPr="6C08BE27">
        <w:rPr>
          <w:rFonts w:ascii="Aptos" w:eastAsia="Aptos" w:hAnsi="Aptos" w:cs="Aptos"/>
          <w:b/>
          <w:bCs/>
          <w:sz w:val="28"/>
          <w:szCs w:val="28"/>
        </w:rPr>
        <w:t xml:space="preserve">   </w:t>
      </w:r>
    </w:p>
    <w:p w14:paraId="58044AF8" w14:textId="5F9E8A9A" w:rsidR="00C715FB" w:rsidRDefault="4EEC5798" w:rsidP="6C08BE27">
      <w:pPr>
        <w:spacing w:after="0"/>
        <w:jc w:val="center"/>
      </w:pPr>
      <w:r w:rsidRPr="6C08BE27">
        <w:rPr>
          <w:rFonts w:ascii="Arial" w:eastAsia="Arial" w:hAnsi="Arial" w:cs="Arial"/>
          <w:b/>
          <w:bCs/>
          <w:sz w:val="28"/>
          <w:szCs w:val="28"/>
        </w:rPr>
        <w:t>INFORTUNI CUMULATIVA</w:t>
      </w:r>
    </w:p>
    <w:p w14:paraId="7343B757" w14:textId="5552DE15" w:rsidR="00C715FB" w:rsidRDefault="4EEC5798" w:rsidP="6C08BE27">
      <w:pPr>
        <w:spacing w:before="240" w:after="240"/>
      </w:pPr>
      <w:r w:rsidRPr="6C08BE27">
        <w:rPr>
          <w:rFonts w:ascii="Aptos" w:eastAsia="Aptos" w:hAnsi="Aptos" w:cs="Aptos"/>
          <w:b/>
          <w:bCs/>
          <w:sz w:val="28"/>
          <w:szCs w:val="28"/>
        </w:rPr>
        <w:t xml:space="preserve"> </w:t>
      </w:r>
    </w:p>
    <w:p w14:paraId="1BD1BFBB" w14:textId="0CAA09E6" w:rsidR="00C715FB" w:rsidRDefault="4EEC5798" w:rsidP="6C08BE27">
      <w:pPr>
        <w:spacing w:before="240" w:after="240"/>
        <w:rPr>
          <w:rFonts w:ascii="Aptos" w:eastAsia="Aptos" w:hAnsi="Aptos" w:cs="Aptos"/>
          <w:b/>
          <w:bCs/>
          <w:sz w:val="28"/>
          <w:szCs w:val="28"/>
        </w:rPr>
      </w:pPr>
      <w:r w:rsidRPr="6C08BE27">
        <w:rPr>
          <w:rFonts w:ascii="Aptos" w:eastAsia="Aptos" w:hAnsi="Aptos" w:cs="Aptos"/>
          <w:b/>
          <w:bCs/>
          <w:sz w:val="28"/>
          <w:szCs w:val="28"/>
        </w:rPr>
        <w:t xml:space="preserve"> </w:t>
      </w:r>
    </w:p>
    <w:p w14:paraId="37140501" w14:textId="09B28A07" w:rsidR="00C715FB" w:rsidRDefault="4EEC5798" w:rsidP="6C08BE27">
      <w:pPr>
        <w:spacing w:before="240" w:after="240"/>
      </w:pPr>
      <w:r w:rsidRPr="6C08BE27">
        <w:rPr>
          <w:rFonts w:ascii="Aptos" w:eastAsia="Aptos" w:hAnsi="Aptos" w:cs="Aptos"/>
          <w:b/>
          <w:bCs/>
          <w:sz w:val="28"/>
          <w:szCs w:val="28"/>
        </w:rPr>
        <w:t xml:space="preserve"> </w:t>
      </w:r>
    </w:p>
    <w:p w14:paraId="5AA943EA" w14:textId="0DA64276" w:rsidR="00C715FB" w:rsidRDefault="4EEC5798" w:rsidP="6C08BE27">
      <w:pPr>
        <w:spacing w:before="240" w:after="240"/>
      </w:pPr>
      <w:r w:rsidRPr="6C08BE27">
        <w:rPr>
          <w:rFonts w:ascii="Aptos" w:eastAsia="Aptos" w:hAnsi="Aptos" w:cs="Aptos"/>
          <w:b/>
          <w:bCs/>
          <w:sz w:val="28"/>
          <w:szCs w:val="28"/>
        </w:rPr>
        <w:t xml:space="preserve"> </w:t>
      </w:r>
    </w:p>
    <w:p w14:paraId="7710EE9D" w14:textId="77777777" w:rsidR="003F6042" w:rsidRPr="003F6042" w:rsidRDefault="003F6042" w:rsidP="003F6042">
      <w:pPr>
        <w:spacing w:after="0" w:line="240" w:lineRule="auto"/>
        <w:jc w:val="center"/>
        <w:rPr>
          <w:rFonts w:ascii="Arial" w:eastAsia="Times New Roman" w:hAnsi="Arial" w:cs="Arial"/>
          <w:b/>
          <w:bCs/>
          <w:sz w:val="28"/>
          <w:szCs w:val="28"/>
          <w:lang w:eastAsia="it-IT"/>
        </w:rPr>
      </w:pPr>
      <w:r w:rsidRPr="003F6042">
        <w:rPr>
          <w:rFonts w:ascii="Arial" w:eastAsia="Times New Roman" w:hAnsi="Arial" w:cs="Arial"/>
          <w:b/>
          <w:bCs/>
          <w:sz w:val="28"/>
          <w:szCs w:val="28"/>
          <w:lang w:eastAsia="it-IT"/>
        </w:rPr>
        <w:t>Decorrenza ore 24.00 del 31/03/2025</w:t>
      </w:r>
    </w:p>
    <w:p w14:paraId="5F9EE6E8" w14:textId="77777777" w:rsidR="003F6042" w:rsidRPr="003F6042" w:rsidRDefault="003F6042" w:rsidP="003F6042">
      <w:pPr>
        <w:spacing w:after="0" w:line="240" w:lineRule="auto"/>
        <w:jc w:val="center"/>
        <w:rPr>
          <w:rFonts w:ascii="Arial" w:eastAsia="Times New Roman" w:hAnsi="Arial" w:cs="Arial"/>
          <w:b/>
          <w:bCs/>
          <w:sz w:val="28"/>
          <w:szCs w:val="28"/>
          <w:lang w:eastAsia="it-IT"/>
        </w:rPr>
      </w:pPr>
      <w:r w:rsidRPr="003F6042">
        <w:rPr>
          <w:rFonts w:ascii="Arial" w:eastAsia="Times New Roman" w:hAnsi="Arial" w:cs="Arial"/>
          <w:b/>
          <w:bCs/>
          <w:sz w:val="28"/>
          <w:szCs w:val="28"/>
          <w:lang w:eastAsia="it-IT"/>
        </w:rPr>
        <w:t>Scadenza ore 24.00 del 31/03/2028</w:t>
      </w:r>
    </w:p>
    <w:p w14:paraId="00A7EB70" w14:textId="4C97223C" w:rsidR="00C715FB" w:rsidRDefault="00C715FB" w:rsidP="6C08BE27">
      <w:pPr>
        <w:spacing w:after="0"/>
        <w:jc w:val="both"/>
        <w:rPr>
          <w:rFonts w:ascii="Arial" w:eastAsia="Arial" w:hAnsi="Arial" w:cs="Arial"/>
          <w:sz w:val="22"/>
          <w:szCs w:val="22"/>
        </w:rPr>
      </w:pPr>
    </w:p>
    <w:p w14:paraId="1CDDB1F0" w14:textId="576C267F" w:rsidR="00925092" w:rsidRDefault="00925092">
      <w:r>
        <w:br w:type="page"/>
      </w:r>
    </w:p>
    <w:p w14:paraId="6B0DAF00" w14:textId="77777777" w:rsidR="00C715FB" w:rsidRDefault="00C715FB"/>
    <w:p w14:paraId="6ACCFD90" w14:textId="331521C5" w:rsidR="00C715FB" w:rsidRPr="001B3FA3" w:rsidRDefault="4EEC5798" w:rsidP="6C08BE27">
      <w:pPr>
        <w:pStyle w:val="Titolo1"/>
        <w:spacing w:before="0"/>
        <w:jc w:val="center"/>
        <w:rPr>
          <w:rFonts w:ascii="Arial" w:hAnsi="Arial" w:cs="Arial"/>
          <w:sz w:val="22"/>
          <w:szCs w:val="22"/>
        </w:rPr>
      </w:pPr>
      <w:r w:rsidRPr="001B3FA3">
        <w:rPr>
          <w:rFonts w:ascii="Arial" w:eastAsia="Arial" w:hAnsi="Arial" w:cs="Arial"/>
          <w:b/>
          <w:bCs/>
          <w:sz w:val="22"/>
          <w:szCs w:val="22"/>
        </w:rPr>
        <w:t xml:space="preserve"> </w:t>
      </w:r>
    </w:p>
    <w:p w14:paraId="166F347D" w14:textId="5C7577C8" w:rsidR="00652A04" w:rsidRPr="001B3FA3" w:rsidRDefault="000C2208">
      <w:pPr>
        <w:pStyle w:val="Sommario1"/>
        <w:tabs>
          <w:tab w:val="right" w:leader="dot" w:pos="9016"/>
        </w:tabs>
        <w:rPr>
          <w:rFonts w:ascii="Arial" w:eastAsiaTheme="minorEastAsia" w:hAnsi="Arial" w:cs="Arial"/>
          <w:noProof/>
          <w:kern w:val="2"/>
          <w:sz w:val="22"/>
          <w:szCs w:val="22"/>
          <w:lang w:eastAsia="it-IT"/>
          <w14:ligatures w14:val="standardContextual"/>
        </w:rPr>
      </w:pPr>
      <w:r w:rsidRPr="001B3FA3">
        <w:rPr>
          <w:rFonts w:ascii="Arial" w:eastAsia="Arial" w:hAnsi="Arial" w:cs="Arial"/>
          <w:b/>
          <w:bCs/>
          <w:color w:val="2F5496"/>
          <w:sz w:val="22"/>
          <w:szCs w:val="22"/>
        </w:rPr>
        <w:fldChar w:fldCharType="begin"/>
      </w:r>
      <w:r w:rsidRPr="001B3FA3">
        <w:rPr>
          <w:rFonts w:ascii="Arial" w:eastAsia="Arial" w:hAnsi="Arial" w:cs="Arial"/>
          <w:b/>
          <w:bCs/>
          <w:color w:val="2F5496"/>
          <w:sz w:val="22"/>
          <w:szCs w:val="22"/>
        </w:rPr>
        <w:instrText xml:space="preserve"> TOC \o "1-3" \h \z \u </w:instrText>
      </w:r>
      <w:r w:rsidRPr="001B3FA3">
        <w:rPr>
          <w:rFonts w:ascii="Arial" w:eastAsia="Arial" w:hAnsi="Arial" w:cs="Arial"/>
          <w:b/>
          <w:bCs/>
          <w:color w:val="2F5496"/>
          <w:sz w:val="22"/>
          <w:szCs w:val="22"/>
        </w:rPr>
        <w:fldChar w:fldCharType="separate"/>
      </w:r>
      <w:hyperlink w:anchor="_Toc175067009" w:history="1">
        <w:r w:rsidR="00652A04" w:rsidRPr="001B3FA3">
          <w:rPr>
            <w:rStyle w:val="Collegamentoipertestuale"/>
            <w:rFonts w:ascii="Arial" w:eastAsia="Arial" w:hAnsi="Arial" w:cs="Arial"/>
            <w:b/>
            <w:bCs/>
            <w:noProof/>
            <w:sz w:val="22"/>
            <w:szCs w:val="22"/>
          </w:rPr>
          <w:t>DEFINIZIONI</w:t>
        </w:r>
        <w:r w:rsidR="00652A04" w:rsidRPr="001B3FA3">
          <w:rPr>
            <w:rFonts w:ascii="Arial" w:hAnsi="Arial" w:cs="Arial"/>
            <w:noProof/>
            <w:webHidden/>
            <w:sz w:val="22"/>
            <w:szCs w:val="22"/>
          </w:rPr>
          <w:tab/>
        </w:r>
        <w:r w:rsidR="00652A04" w:rsidRPr="001B3FA3">
          <w:rPr>
            <w:rFonts w:ascii="Arial" w:hAnsi="Arial" w:cs="Arial"/>
            <w:noProof/>
            <w:webHidden/>
            <w:sz w:val="22"/>
            <w:szCs w:val="22"/>
          </w:rPr>
          <w:fldChar w:fldCharType="begin"/>
        </w:r>
        <w:r w:rsidR="00652A04" w:rsidRPr="001B3FA3">
          <w:rPr>
            <w:rFonts w:ascii="Arial" w:hAnsi="Arial" w:cs="Arial"/>
            <w:noProof/>
            <w:webHidden/>
            <w:sz w:val="22"/>
            <w:szCs w:val="22"/>
          </w:rPr>
          <w:instrText xml:space="preserve"> PAGEREF _Toc175067009 \h </w:instrText>
        </w:r>
        <w:r w:rsidR="00652A04" w:rsidRPr="001B3FA3">
          <w:rPr>
            <w:rFonts w:ascii="Arial" w:hAnsi="Arial" w:cs="Arial"/>
            <w:noProof/>
            <w:webHidden/>
            <w:sz w:val="22"/>
            <w:szCs w:val="22"/>
          </w:rPr>
        </w:r>
        <w:r w:rsidR="00652A04" w:rsidRPr="001B3FA3">
          <w:rPr>
            <w:rFonts w:ascii="Arial" w:hAnsi="Arial" w:cs="Arial"/>
            <w:noProof/>
            <w:webHidden/>
            <w:sz w:val="22"/>
            <w:szCs w:val="22"/>
          </w:rPr>
          <w:fldChar w:fldCharType="separate"/>
        </w:r>
        <w:r w:rsidR="00652A04" w:rsidRPr="001B3FA3">
          <w:rPr>
            <w:rFonts w:ascii="Arial" w:hAnsi="Arial" w:cs="Arial"/>
            <w:noProof/>
            <w:webHidden/>
            <w:sz w:val="22"/>
            <w:szCs w:val="22"/>
          </w:rPr>
          <w:t>4</w:t>
        </w:r>
        <w:r w:rsidR="00652A04" w:rsidRPr="001B3FA3">
          <w:rPr>
            <w:rFonts w:ascii="Arial" w:hAnsi="Arial" w:cs="Arial"/>
            <w:noProof/>
            <w:webHidden/>
            <w:sz w:val="22"/>
            <w:szCs w:val="22"/>
          </w:rPr>
          <w:fldChar w:fldCharType="end"/>
        </w:r>
      </w:hyperlink>
    </w:p>
    <w:p w14:paraId="433D592E" w14:textId="28C26E5D" w:rsidR="00652A04" w:rsidRPr="001B3FA3" w:rsidRDefault="00652A04">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7010" w:history="1">
        <w:r w:rsidRPr="001B3FA3">
          <w:rPr>
            <w:rStyle w:val="Collegamentoipertestuale"/>
            <w:rFonts w:ascii="Arial" w:eastAsia="Arial" w:hAnsi="Arial" w:cs="Arial"/>
            <w:b/>
            <w:bCs/>
            <w:noProof/>
            <w:sz w:val="22"/>
            <w:szCs w:val="22"/>
          </w:rPr>
          <w:t>SEZIONE 1. NORME CHE REGOLANO L'ASSICURAZIONE IN GENERALE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_Toc175067010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5</w:t>
        </w:r>
        <w:r w:rsidRPr="001B3FA3">
          <w:rPr>
            <w:rFonts w:ascii="Arial" w:hAnsi="Arial" w:cs="Arial"/>
            <w:noProof/>
            <w:webHidden/>
            <w:sz w:val="22"/>
            <w:szCs w:val="22"/>
          </w:rPr>
          <w:fldChar w:fldCharType="end"/>
        </w:r>
      </w:hyperlink>
    </w:p>
    <w:p w14:paraId="23931546" w14:textId="4183E50D"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11" w:history="1">
        <w:r w:rsidRPr="001B3FA3">
          <w:rPr>
            <w:rStyle w:val="Collegamentoipertestuale"/>
            <w:rFonts w:ascii="Arial" w:eastAsia="Arial" w:hAnsi="Arial" w:cs="Arial"/>
            <w:b/>
            <w:bCs/>
            <w:noProof/>
            <w:sz w:val="22"/>
            <w:szCs w:val="22"/>
          </w:rPr>
          <w:t>1.1 Dichiarazioni relative alle circostanze del rischio – Buona fede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_Toc175067011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5</w:t>
        </w:r>
        <w:r w:rsidRPr="001B3FA3">
          <w:rPr>
            <w:rFonts w:ascii="Arial" w:hAnsi="Arial" w:cs="Arial"/>
            <w:noProof/>
            <w:webHidden/>
            <w:sz w:val="22"/>
            <w:szCs w:val="22"/>
          </w:rPr>
          <w:fldChar w:fldCharType="end"/>
        </w:r>
      </w:hyperlink>
    </w:p>
    <w:p w14:paraId="5CA3F6EB" w14:textId="21ACFFC9"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12" w:history="1">
        <w:r w:rsidRPr="001B3FA3">
          <w:rPr>
            <w:rStyle w:val="Collegamentoipertestuale"/>
            <w:rFonts w:ascii="Arial" w:eastAsia="Arial" w:hAnsi="Arial" w:cs="Arial"/>
            <w:b/>
            <w:bCs/>
            <w:noProof/>
            <w:sz w:val="22"/>
            <w:szCs w:val="22"/>
          </w:rPr>
          <w:t>1.2 Decorrenza della garanzia e pagamento del premio</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_Toc175067012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5</w:t>
        </w:r>
        <w:r w:rsidRPr="001B3FA3">
          <w:rPr>
            <w:rFonts w:ascii="Arial" w:hAnsi="Arial" w:cs="Arial"/>
            <w:noProof/>
            <w:webHidden/>
            <w:sz w:val="22"/>
            <w:szCs w:val="22"/>
          </w:rPr>
          <w:fldChar w:fldCharType="end"/>
        </w:r>
      </w:hyperlink>
    </w:p>
    <w:p w14:paraId="19448312" w14:textId="26BC6333"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13" w:history="1">
        <w:r w:rsidRPr="001B3FA3">
          <w:rPr>
            <w:rStyle w:val="Collegamentoipertestuale"/>
            <w:rFonts w:ascii="Arial" w:eastAsia="Arial" w:hAnsi="Arial" w:cs="Arial"/>
            <w:b/>
            <w:bCs/>
            <w:noProof/>
            <w:sz w:val="22"/>
            <w:szCs w:val="22"/>
          </w:rPr>
          <w:t>1.3 Revisione dei prezzi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_Toc175067013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6</w:t>
        </w:r>
        <w:r w:rsidRPr="001B3FA3">
          <w:rPr>
            <w:rFonts w:ascii="Arial" w:hAnsi="Arial" w:cs="Arial"/>
            <w:noProof/>
            <w:webHidden/>
            <w:sz w:val="22"/>
            <w:szCs w:val="22"/>
          </w:rPr>
          <w:fldChar w:fldCharType="end"/>
        </w:r>
      </w:hyperlink>
    </w:p>
    <w:p w14:paraId="7464FA04" w14:textId="605F19AD"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14" w:history="1">
        <w:r w:rsidRPr="001B3FA3">
          <w:rPr>
            <w:rStyle w:val="Collegamentoipertestuale"/>
            <w:rFonts w:ascii="Arial" w:eastAsia="Arial" w:hAnsi="Arial" w:cs="Arial"/>
            <w:b/>
            <w:bCs/>
            <w:noProof/>
            <w:sz w:val="22"/>
            <w:szCs w:val="22"/>
          </w:rPr>
          <w:t>1.4 Modifiche dell'assicurazione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_Toc175067014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6</w:t>
        </w:r>
        <w:r w:rsidRPr="001B3FA3">
          <w:rPr>
            <w:rFonts w:ascii="Arial" w:hAnsi="Arial" w:cs="Arial"/>
            <w:noProof/>
            <w:webHidden/>
            <w:sz w:val="22"/>
            <w:szCs w:val="22"/>
          </w:rPr>
          <w:fldChar w:fldCharType="end"/>
        </w:r>
      </w:hyperlink>
    </w:p>
    <w:p w14:paraId="60D8594C" w14:textId="05DBA508"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15" w:history="1">
        <w:r w:rsidRPr="001B3FA3">
          <w:rPr>
            <w:rStyle w:val="Collegamentoipertestuale"/>
            <w:rFonts w:ascii="Arial" w:eastAsia="Arial" w:hAnsi="Arial" w:cs="Arial"/>
            <w:b/>
            <w:bCs/>
            <w:noProof/>
            <w:sz w:val="22"/>
            <w:szCs w:val="22"/>
          </w:rPr>
          <w:t>1.5 Durata del contratto - Rescindibilità</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_Toc175067015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6</w:t>
        </w:r>
        <w:r w:rsidRPr="001B3FA3">
          <w:rPr>
            <w:rFonts w:ascii="Arial" w:hAnsi="Arial" w:cs="Arial"/>
            <w:noProof/>
            <w:webHidden/>
            <w:sz w:val="22"/>
            <w:szCs w:val="22"/>
          </w:rPr>
          <w:fldChar w:fldCharType="end"/>
        </w:r>
      </w:hyperlink>
    </w:p>
    <w:p w14:paraId="66E69D89" w14:textId="56FFE48A"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16" w:history="1">
        <w:r w:rsidRPr="001B3FA3">
          <w:rPr>
            <w:rStyle w:val="Collegamentoipertestuale"/>
            <w:rFonts w:ascii="Arial" w:eastAsia="Arial" w:hAnsi="Arial" w:cs="Arial"/>
            <w:b/>
            <w:bCs/>
            <w:noProof/>
            <w:sz w:val="22"/>
            <w:szCs w:val="22"/>
          </w:rPr>
          <w:t>1.6 Rinvio alle norme di legge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_Toc175067016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6</w:t>
        </w:r>
        <w:r w:rsidRPr="001B3FA3">
          <w:rPr>
            <w:rFonts w:ascii="Arial" w:hAnsi="Arial" w:cs="Arial"/>
            <w:noProof/>
            <w:webHidden/>
            <w:sz w:val="22"/>
            <w:szCs w:val="22"/>
          </w:rPr>
          <w:fldChar w:fldCharType="end"/>
        </w:r>
      </w:hyperlink>
    </w:p>
    <w:p w14:paraId="3836844F" w14:textId="6E15E3EF"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17" w:history="1">
        <w:r w:rsidRPr="001B3FA3">
          <w:rPr>
            <w:rStyle w:val="Collegamentoipertestuale"/>
            <w:rFonts w:ascii="Arial" w:eastAsia="Arial" w:hAnsi="Arial" w:cs="Arial"/>
            <w:b/>
            <w:bCs/>
            <w:noProof/>
            <w:sz w:val="22"/>
            <w:szCs w:val="22"/>
          </w:rPr>
          <w:t>1.7 Produzione di informazioni sui sinistri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_Toc175067017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7</w:t>
        </w:r>
        <w:r w:rsidRPr="001B3FA3">
          <w:rPr>
            <w:rFonts w:ascii="Arial" w:hAnsi="Arial" w:cs="Arial"/>
            <w:noProof/>
            <w:webHidden/>
            <w:sz w:val="22"/>
            <w:szCs w:val="22"/>
          </w:rPr>
          <w:fldChar w:fldCharType="end"/>
        </w:r>
      </w:hyperlink>
    </w:p>
    <w:p w14:paraId="1E7EA7FD" w14:textId="319429ED"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18" w:history="1">
        <w:r w:rsidRPr="001B3FA3">
          <w:rPr>
            <w:rStyle w:val="Collegamentoipertestuale"/>
            <w:rFonts w:ascii="Arial" w:eastAsia="Arial" w:hAnsi="Arial" w:cs="Arial"/>
            <w:b/>
            <w:bCs/>
            <w:noProof/>
            <w:sz w:val="22"/>
            <w:szCs w:val="22"/>
          </w:rPr>
          <w:t>1.8 Interpretazione del contratto</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_Toc175067018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7</w:t>
        </w:r>
        <w:r w:rsidRPr="001B3FA3">
          <w:rPr>
            <w:rFonts w:ascii="Arial" w:hAnsi="Arial" w:cs="Arial"/>
            <w:noProof/>
            <w:webHidden/>
            <w:sz w:val="22"/>
            <w:szCs w:val="22"/>
          </w:rPr>
          <w:fldChar w:fldCharType="end"/>
        </w:r>
      </w:hyperlink>
    </w:p>
    <w:p w14:paraId="7BFF4DDA" w14:textId="6CAE4DB4"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19" w:history="1">
        <w:r w:rsidRPr="001B3FA3">
          <w:rPr>
            <w:rStyle w:val="Collegamentoipertestuale"/>
            <w:rFonts w:ascii="Arial" w:eastAsia="Arial" w:hAnsi="Arial" w:cs="Arial"/>
            <w:b/>
            <w:bCs/>
            <w:noProof/>
            <w:sz w:val="22"/>
            <w:szCs w:val="22"/>
          </w:rPr>
          <w:t>1.9 Oneri fiscali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_Toc175067019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7</w:t>
        </w:r>
        <w:r w:rsidRPr="001B3FA3">
          <w:rPr>
            <w:rFonts w:ascii="Arial" w:hAnsi="Arial" w:cs="Arial"/>
            <w:noProof/>
            <w:webHidden/>
            <w:sz w:val="22"/>
            <w:szCs w:val="22"/>
          </w:rPr>
          <w:fldChar w:fldCharType="end"/>
        </w:r>
      </w:hyperlink>
    </w:p>
    <w:p w14:paraId="0C5AA633" w14:textId="3E004505"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20" w:history="1">
        <w:r w:rsidRPr="001B3FA3">
          <w:rPr>
            <w:rStyle w:val="Collegamentoipertestuale"/>
            <w:rFonts w:ascii="Arial" w:eastAsia="Arial" w:hAnsi="Arial" w:cs="Arial"/>
            <w:b/>
            <w:bCs/>
            <w:noProof/>
            <w:sz w:val="22"/>
            <w:szCs w:val="22"/>
          </w:rPr>
          <w:t>1.10 Foro competente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_Toc175067020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7</w:t>
        </w:r>
        <w:r w:rsidRPr="001B3FA3">
          <w:rPr>
            <w:rFonts w:ascii="Arial" w:hAnsi="Arial" w:cs="Arial"/>
            <w:noProof/>
            <w:webHidden/>
            <w:sz w:val="22"/>
            <w:szCs w:val="22"/>
          </w:rPr>
          <w:fldChar w:fldCharType="end"/>
        </w:r>
      </w:hyperlink>
    </w:p>
    <w:p w14:paraId="0CA6ABB3" w14:textId="5B84D081"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21" w:history="1">
        <w:r w:rsidRPr="001B3FA3">
          <w:rPr>
            <w:rStyle w:val="Collegamentoipertestuale"/>
            <w:rFonts w:ascii="Arial" w:eastAsia="Arial" w:hAnsi="Arial" w:cs="Arial"/>
            <w:b/>
            <w:bCs/>
            <w:noProof/>
            <w:sz w:val="22"/>
            <w:szCs w:val="22"/>
          </w:rPr>
          <w:t>1.11 Forma delle comunicazioni del Contraente alla Società</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_Toc175067021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7</w:t>
        </w:r>
        <w:r w:rsidRPr="001B3FA3">
          <w:rPr>
            <w:rFonts w:ascii="Arial" w:hAnsi="Arial" w:cs="Arial"/>
            <w:noProof/>
            <w:webHidden/>
            <w:sz w:val="22"/>
            <w:szCs w:val="22"/>
          </w:rPr>
          <w:fldChar w:fldCharType="end"/>
        </w:r>
      </w:hyperlink>
    </w:p>
    <w:p w14:paraId="7115BC34" w14:textId="3E629BD7"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22" w:history="1">
        <w:r w:rsidRPr="001B3FA3">
          <w:rPr>
            <w:rStyle w:val="Collegamentoipertestuale"/>
            <w:rFonts w:ascii="Arial" w:eastAsia="Arial" w:hAnsi="Arial" w:cs="Arial"/>
            <w:b/>
            <w:bCs/>
            <w:noProof/>
            <w:sz w:val="22"/>
            <w:szCs w:val="22"/>
          </w:rPr>
          <w:t>1.12 Coassicurazione e delega</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_Toc175067022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7</w:t>
        </w:r>
        <w:r w:rsidRPr="001B3FA3">
          <w:rPr>
            <w:rFonts w:ascii="Arial" w:hAnsi="Arial" w:cs="Arial"/>
            <w:noProof/>
            <w:webHidden/>
            <w:sz w:val="22"/>
            <w:szCs w:val="22"/>
          </w:rPr>
          <w:fldChar w:fldCharType="end"/>
        </w:r>
      </w:hyperlink>
    </w:p>
    <w:p w14:paraId="69E21059" w14:textId="2E010DF4"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23" w:history="1">
        <w:r w:rsidRPr="001B3FA3">
          <w:rPr>
            <w:rStyle w:val="Collegamentoipertestuale"/>
            <w:rFonts w:ascii="Arial" w:eastAsia="Arial" w:hAnsi="Arial" w:cs="Arial"/>
            <w:b/>
            <w:bCs/>
            <w:noProof/>
            <w:sz w:val="22"/>
            <w:szCs w:val="22"/>
          </w:rPr>
          <w:t>1.13 Clausola Broker</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_Toc175067023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8</w:t>
        </w:r>
        <w:r w:rsidRPr="001B3FA3">
          <w:rPr>
            <w:rFonts w:ascii="Arial" w:hAnsi="Arial" w:cs="Arial"/>
            <w:noProof/>
            <w:webHidden/>
            <w:sz w:val="22"/>
            <w:szCs w:val="22"/>
          </w:rPr>
          <w:fldChar w:fldCharType="end"/>
        </w:r>
      </w:hyperlink>
    </w:p>
    <w:p w14:paraId="209A111B" w14:textId="540747C9"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24" w:history="1">
        <w:r w:rsidRPr="001B3FA3">
          <w:rPr>
            <w:rStyle w:val="Collegamentoipertestuale"/>
            <w:rFonts w:ascii="Arial" w:eastAsia="Arial" w:hAnsi="Arial" w:cs="Arial"/>
            <w:b/>
            <w:bCs/>
            <w:noProof/>
            <w:sz w:val="22"/>
            <w:szCs w:val="22"/>
          </w:rPr>
          <w:t>1.14 Obblighi della Società relativi alla tracciabilità dei flussi finanziari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_Toc175067024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9</w:t>
        </w:r>
        <w:r w:rsidRPr="001B3FA3">
          <w:rPr>
            <w:rFonts w:ascii="Arial" w:hAnsi="Arial" w:cs="Arial"/>
            <w:noProof/>
            <w:webHidden/>
            <w:sz w:val="22"/>
            <w:szCs w:val="22"/>
          </w:rPr>
          <w:fldChar w:fldCharType="end"/>
        </w:r>
      </w:hyperlink>
    </w:p>
    <w:p w14:paraId="518F0C6E" w14:textId="6E458546"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25" w:history="1">
        <w:r w:rsidRPr="001B3FA3">
          <w:rPr>
            <w:rStyle w:val="Collegamentoipertestuale"/>
            <w:rFonts w:ascii="Arial" w:eastAsia="Arial" w:hAnsi="Arial" w:cs="Arial"/>
            <w:b/>
            <w:bCs/>
            <w:noProof/>
            <w:sz w:val="22"/>
            <w:szCs w:val="22"/>
          </w:rPr>
          <w:t>1.15 Trattamento dei dati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_Toc175067025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9</w:t>
        </w:r>
        <w:r w:rsidRPr="001B3FA3">
          <w:rPr>
            <w:rFonts w:ascii="Arial" w:hAnsi="Arial" w:cs="Arial"/>
            <w:noProof/>
            <w:webHidden/>
            <w:sz w:val="22"/>
            <w:szCs w:val="22"/>
          </w:rPr>
          <w:fldChar w:fldCharType="end"/>
        </w:r>
      </w:hyperlink>
    </w:p>
    <w:p w14:paraId="77DCA6B5" w14:textId="5578C654" w:rsidR="00652A04" w:rsidRPr="001B3FA3" w:rsidRDefault="00652A04">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7026" w:history="1">
        <w:r w:rsidRPr="001B3FA3">
          <w:rPr>
            <w:rStyle w:val="Collegamentoipertestuale"/>
            <w:rFonts w:ascii="Arial" w:eastAsia="Arial" w:hAnsi="Arial" w:cs="Arial"/>
            <w:b/>
            <w:bCs/>
            <w:noProof/>
            <w:sz w:val="22"/>
            <w:szCs w:val="22"/>
          </w:rPr>
          <w:t>SEZIONE 2. NORME CHE REGOLANO L'ASSICURAZIONE INFORTUNI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_Toc175067026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10</w:t>
        </w:r>
        <w:r w:rsidRPr="001B3FA3">
          <w:rPr>
            <w:rFonts w:ascii="Arial" w:hAnsi="Arial" w:cs="Arial"/>
            <w:noProof/>
            <w:webHidden/>
            <w:sz w:val="22"/>
            <w:szCs w:val="22"/>
          </w:rPr>
          <w:fldChar w:fldCharType="end"/>
        </w:r>
      </w:hyperlink>
    </w:p>
    <w:p w14:paraId="66F46A48" w14:textId="5106F7B0"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27" w:history="1">
        <w:r w:rsidRPr="001B3FA3">
          <w:rPr>
            <w:rStyle w:val="Collegamentoipertestuale"/>
            <w:rFonts w:ascii="Arial" w:eastAsia="Arial" w:hAnsi="Arial" w:cs="Arial"/>
            <w:b/>
            <w:bCs/>
            <w:noProof/>
            <w:sz w:val="22"/>
            <w:szCs w:val="22"/>
          </w:rPr>
          <w:t>2.1 Oggetto dell'assicurazione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_Toc175067027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10</w:t>
        </w:r>
        <w:r w:rsidRPr="001B3FA3">
          <w:rPr>
            <w:rFonts w:ascii="Arial" w:hAnsi="Arial" w:cs="Arial"/>
            <w:noProof/>
            <w:webHidden/>
            <w:sz w:val="22"/>
            <w:szCs w:val="22"/>
          </w:rPr>
          <w:fldChar w:fldCharType="end"/>
        </w:r>
      </w:hyperlink>
    </w:p>
    <w:p w14:paraId="499E482A" w14:textId="641082DF"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28" w:history="1">
        <w:r w:rsidRPr="001B3FA3">
          <w:rPr>
            <w:rStyle w:val="Collegamentoipertestuale"/>
            <w:rFonts w:ascii="Arial" w:eastAsia="Arial" w:hAnsi="Arial" w:cs="Arial"/>
            <w:b/>
            <w:bCs/>
            <w:noProof/>
            <w:sz w:val="22"/>
            <w:szCs w:val="22"/>
          </w:rPr>
          <w:t>2.2 Estensione dell'assicurazione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_Toc175067028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10</w:t>
        </w:r>
        <w:r w:rsidRPr="001B3FA3">
          <w:rPr>
            <w:rFonts w:ascii="Arial" w:hAnsi="Arial" w:cs="Arial"/>
            <w:noProof/>
            <w:webHidden/>
            <w:sz w:val="22"/>
            <w:szCs w:val="22"/>
          </w:rPr>
          <w:fldChar w:fldCharType="end"/>
        </w:r>
      </w:hyperlink>
    </w:p>
    <w:p w14:paraId="58433E56" w14:textId="13E740BF"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29" w:history="1">
        <w:r w:rsidRPr="001B3FA3">
          <w:rPr>
            <w:rStyle w:val="Collegamentoipertestuale"/>
            <w:rFonts w:ascii="Arial" w:eastAsia="Arial" w:hAnsi="Arial" w:cs="Arial"/>
            <w:b/>
            <w:bCs/>
            <w:noProof/>
            <w:sz w:val="22"/>
            <w:szCs w:val="22"/>
          </w:rPr>
          <w:t>2.3 Rischio volo</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_Toc175067029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10</w:t>
        </w:r>
        <w:r w:rsidRPr="001B3FA3">
          <w:rPr>
            <w:rFonts w:ascii="Arial" w:hAnsi="Arial" w:cs="Arial"/>
            <w:noProof/>
            <w:webHidden/>
            <w:sz w:val="22"/>
            <w:szCs w:val="22"/>
          </w:rPr>
          <w:fldChar w:fldCharType="end"/>
        </w:r>
      </w:hyperlink>
    </w:p>
    <w:p w14:paraId="26BB433C" w14:textId="6B1EB3DF"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0" w:history="1">
        <w:r w:rsidRPr="001B3FA3">
          <w:rPr>
            <w:rStyle w:val="Collegamentoipertestuale"/>
            <w:rFonts w:ascii="Arial" w:eastAsia="Arial" w:hAnsi="Arial" w:cs="Arial"/>
            <w:b/>
            <w:bCs/>
            <w:noProof/>
            <w:sz w:val="22"/>
            <w:szCs w:val="22"/>
          </w:rPr>
          <w:t>2.4 Rischio di guerra all'estero</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_Toc175067030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10</w:t>
        </w:r>
        <w:r w:rsidRPr="001B3FA3">
          <w:rPr>
            <w:rFonts w:ascii="Arial" w:hAnsi="Arial" w:cs="Arial"/>
            <w:noProof/>
            <w:webHidden/>
            <w:sz w:val="22"/>
            <w:szCs w:val="22"/>
          </w:rPr>
          <w:fldChar w:fldCharType="end"/>
        </w:r>
      </w:hyperlink>
    </w:p>
    <w:p w14:paraId="790F0E0A" w14:textId="3C238815"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1" w:history="1">
        <w:r w:rsidRPr="001B3FA3">
          <w:rPr>
            <w:rStyle w:val="Collegamentoipertestuale"/>
            <w:rFonts w:ascii="Arial" w:eastAsia="Arial" w:hAnsi="Arial" w:cs="Arial"/>
            <w:b/>
            <w:bCs/>
            <w:noProof/>
            <w:sz w:val="22"/>
            <w:szCs w:val="22"/>
          </w:rPr>
          <w:t>2.5 Estensione territoriale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_Toc175067031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11</w:t>
        </w:r>
        <w:r w:rsidRPr="001B3FA3">
          <w:rPr>
            <w:rFonts w:ascii="Arial" w:hAnsi="Arial" w:cs="Arial"/>
            <w:noProof/>
            <w:webHidden/>
            <w:sz w:val="22"/>
            <w:szCs w:val="22"/>
          </w:rPr>
          <w:fldChar w:fldCharType="end"/>
        </w:r>
      </w:hyperlink>
    </w:p>
    <w:p w14:paraId="519A8D25" w14:textId="77EDA590"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2" w:history="1">
        <w:r w:rsidRPr="001B3FA3">
          <w:rPr>
            <w:rStyle w:val="Collegamentoipertestuale"/>
            <w:rFonts w:ascii="Arial" w:eastAsia="Arial" w:hAnsi="Arial" w:cs="Arial"/>
            <w:b/>
            <w:bCs/>
            <w:noProof/>
            <w:sz w:val="22"/>
            <w:szCs w:val="22"/>
          </w:rPr>
          <w:t>2.6 Esclusioni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_Toc175067032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11</w:t>
        </w:r>
        <w:r w:rsidRPr="001B3FA3">
          <w:rPr>
            <w:rFonts w:ascii="Arial" w:hAnsi="Arial" w:cs="Arial"/>
            <w:noProof/>
            <w:webHidden/>
            <w:sz w:val="22"/>
            <w:szCs w:val="22"/>
          </w:rPr>
          <w:fldChar w:fldCharType="end"/>
        </w:r>
      </w:hyperlink>
    </w:p>
    <w:p w14:paraId="3125937E" w14:textId="3B7E019E"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3" w:history="1">
        <w:r w:rsidRPr="001B3FA3">
          <w:rPr>
            <w:rStyle w:val="Collegamentoipertestuale"/>
            <w:rFonts w:ascii="Arial" w:eastAsia="Arial" w:hAnsi="Arial" w:cs="Arial"/>
            <w:b/>
            <w:bCs/>
            <w:noProof/>
            <w:sz w:val="22"/>
            <w:szCs w:val="22"/>
          </w:rPr>
          <w:t>2.7 Limiti di età</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_Toc175067033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11</w:t>
        </w:r>
        <w:r w:rsidRPr="001B3FA3">
          <w:rPr>
            <w:rFonts w:ascii="Arial" w:hAnsi="Arial" w:cs="Arial"/>
            <w:noProof/>
            <w:webHidden/>
            <w:sz w:val="22"/>
            <w:szCs w:val="22"/>
          </w:rPr>
          <w:fldChar w:fldCharType="end"/>
        </w:r>
      </w:hyperlink>
    </w:p>
    <w:p w14:paraId="09981474" w14:textId="16551A24"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4" w:history="1">
        <w:r w:rsidRPr="001B3FA3">
          <w:rPr>
            <w:rStyle w:val="Collegamentoipertestuale"/>
            <w:rFonts w:ascii="Arial" w:eastAsia="Arial" w:hAnsi="Arial" w:cs="Arial"/>
            <w:b/>
            <w:bCs/>
            <w:noProof/>
            <w:sz w:val="22"/>
            <w:szCs w:val="22"/>
          </w:rPr>
          <w:t>2.8 Persone non assicurabili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_Toc175067034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11</w:t>
        </w:r>
        <w:r w:rsidRPr="001B3FA3">
          <w:rPr>
            <w:rFonts w:ascii="Arial" w:hAnsi="Arial" w:cs="Arial"/>
            <w:noProof/>
            <w:webHidden/>
            <w:sz w:val="22"/>
            <w:szCs w:val="22"/>
          </w:rPr>
          <w:fldChar w:fldCharType="end"/>
        </w:r>
      </w:hyperlink>
    </w:p>
    <w:p w14:paraId="2A556B27" w14:textId="01FAE0A6"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5" w:history="1">
        <w:r w:rsidRPr="001B3FA3">
          <w:rPr>
            <w:rStyle w:val="Collegamentoipertestuale"/>
            <w:rFonts w:ascii="Arial" w:eastAsia="Arial" w:hAnsi="Arial" w:cs="Arial"/>
            <w:b/>
            <w:bCs/>
            <w:noProof/>
            <w:sz w:val="22"/>
            <w:szCs w:val="22"/>
          </w:rPr>
          <w:t>2.9 Denuncia del sinistro e relativi obblighi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_Toc175067035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11</w:t>
        </w:r>
        <w:r w:rsidRPr="001B3FA3">
          <w:rPr>
            <w:rFonts w:ascii="Arial" w:hAnsi="Arial" w:cs="Arial"/>
            <w:noProof/>
            <w:webHidden/>
            <w:sz w:val="22"/>
            <w:szCs w:val="22"/>
          </w:rPr>
          <w:fldChar w:fldCharType="end"/>
        </w:r>
      </w:hyperlink>
    </w:p>
    <w:p w14:paraId="29FC75CF" w14:textId="5CE8C430"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6" w:history="1">
        <w:r w:rsidRPr="001B3FA3">
          <w:rPr>
            <w:rStyle w:val="Collegamentoipertestuale"/>
            <w:rFonts w:ascii="Arial" w:eastAsia="Arial" w:hAnsi="Arial" w:cs="Arial"/>
            <w:b/>
            <w:bCs/>
            <w:noProof/>
            <w:sz w:val="22"/>
            <w:szCs w:val="22"/>
          </w:rPr>
          <w:t>2.10 Criteri di indennizzabilità</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_Toc175067036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12</w:t>
        </w:r>
        <w:r w:rsidRPr="001B3FA3">
          <w:rPr>
            <w:rFonts w:ascii="Arial" w:hAnsi="Arial" w:cs="Arial"/>
            <w:noProof/>
            <w:webHidden/>
            <w:sz w:val="22"/>
            <w:szCs w:val="22"/>
          </w:rPr>
          <w:fldChar w:fldCharType="end"/>
        </w:r>
      </w:hyperlink>
    </w:p>
    <w:p w14:paraId="55405A58" w14:textId="27C26A03"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7" w:history="1">
        <w:r w:rsidRPr="001B3FA3">
          <w:rPr>
            <w:rStyle w:val="Collegamentoipertestuale"/>
            <w:rFonts w:ascii="Arial" w:eastAsia="Arial" w:hAnsi="Arial" w:cs="Arial"/>
            <w:b/>
            <w:bCs/>
            <w:noProof/>
            <w:sz w:val="22"/>
            <w:szCs w:val="22"/>
          </w:rPr>
          <w:t>2.11 Morte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_Toc175067037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12</w:t>
        </w:r>
        <w:r w:rsidRPr="001B3FA3">
          <w:rPr>
            <w:rFonts w:ascii="Arial" w:hAnsi="Arial" w:cs="Arial"/>
            <w:noProof/>
            <w:webHidden/>
            <w:sz w:val="22"/>
            <w:szCs w:val="22"/>
          </w:rPr>
          <w:fldChar w:fldCharType="end"/>
        </w:r>
      </w:hyperlink>
    </w:p>
    <w:p w14:paraId="20D6BB23" w14:textId="2FB0B974"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8" w:history="1">
        <w:r w:rsidRPr="001B3FA3">
          <w:rPr>
            <w:rStyle w:val="Collegamentoipertestuale"/>
            <w:rFonts w:ascii="Arial" w:eastAsia="Arial" w:hAnsi="Arial" w:cs="Arial"/>
            <w:b/>
            <w:bCs/>
            <w:noProof/>
            <w:sz w:val="22"/>
            <w:szCs w:val="22"/>
          </w:rPr>
          <w:t>2.12 Morte presunta</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_Toc175067038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12</w:t>
        </w:r>
        <w:r w:rsidRPr="001B3FA3">
          <w:rPr>
            <w:rFonts w:ascii="Arial" w:hAnsi="Arial" w:cs="Arial"/>
            <w:noProof/>
            <w:webHidden/>
            <w:sz w:val="22"/>
            <w:szCs w:val="22"/>
          </w:rPr>
          <w:fldChar w:fldCharType="end"/>
        </w:r>
      </w:hyperlink>
    </w:p>
    <w:p w14:paraId="68D5E708" w14:textId="7E54F87E"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39" w:history="1">
        <w:r w:rsidRPr="001B3FA3">
          <w:rPr>
            <w:rStyle w:val="Collegamentoipertestuale"/>
            <w:rFonts w:ascii="Arial" w:eastAsia="Arial" w:hAnsi="Arial" w:cs="Arial"/>
            <w:b/>
            <w:bCs/>
            <w:noProof/>
            <w:sz w:val="22"/>
            <w:szCs w:val="22"/>
          </w:rPr>
          <w:t>2.13 Invalidità permanente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_Toc175067039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12</w:t>
        </w:r>
        <w:r w:rsidRPr="001B3FA3">
          <w:rPr>
            <w:rFonts w:ascii="Arial" w:hAnsi="Arial" w:cs="Arial"/>
            <w:noProof/>
            <w:webHidden/>
            <w:sz w:val="22"/>
            <w:szCs w:val="22"/>
          </w:rPr>
          <w:fldChar w:fldCharType="end"/>
        </w:r>
      </w:hyperlink>
    </w:p>
    <w:p w14:paraId="710D1C62" w14:textId="37262CBA"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40" w:history="1">
        <w:r w:rsidRPr="001B3FA3">
          <w:rPr>
            <w:rStyle w:val="Collegamentoipertestuale"/>
            <w:rFonts w:ascii="Arial" w:eastAsia="Arial" w:hAnsi="Arial" w:cs="Arial"/>
            <w:b/>
            <w:bCs/>
            <w:noProof/>
            <w:sz w:val="22"/>
            <w:szCs w:val="22"/>
          </w:rPr>
          <w:t>2.14 Inabilità temporanea (se assicurata)</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_Toc175067040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13</w:t>
        </w:r>
        <w:r w:rsidRPr="001B3FA3">
          <w:rPr>
            <w:rFonts w:ascii="Arial" w:hAnsi="Arial" w:cs="Arial"/>
            <w:noProof/>
            <w:webHidden/>
            <w:sz w:val="22"/>
            <w:szCs w:val="22"/>
          </w:rPr>
          <w:fldChar w:fldCharType="end"/>
        </w:r>
      </w:hyperlink>
    </w:p>
    <w:p w14:paraId="1F06CCD2" w14:textId="4C1967B8"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41" w:history="1">
        <w:r w:rsidRPr="001B3FA3">
          <w:rPr>
            <w:rStyle w:val="Collegamentoipertestuale"/>
            <w:rFonts w:ascii="Arial" w:eastAsia="Arial" w:hAnsi="Arial" w:cs="Arial"/>
            <w:b/>
            <w:bCs/>
            <w:noProof/>
            <w:sz w:val="22"/>
            <w:szCs w:val="22"/>
          </w:rPr>
          <w:t>2.15 Rimborso spese sanitarie (se assicurato)</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_Toc175067041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13</w:t>
        </w:r>
        <w:r w:rsidRPr="001B3FA3">
          <w:rPr>
            <w:rFonts w:ascii="Arial" w:hAnsi="Arial" w:cs="Arial"/>
            <w:noProof/>
            <w:webHidden/>
            <w:sz w:val="22"/>
            <w:szCs w:val="22"/>
          </w:rPr>
          <w:fldChar w:fldCharType="end"/>
        </w:r>
      </w:hyperlink>
    </w:p>
    <w:p w14:paraId="62EC5972" w14:textId="22474346"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42" w:history="1">
        <w:r w:rsidRPr="001B3FA3">
          <w:rPr>
            <w:rStyle w:val="Collegamentoipertestuale"/>
            <w:rFonts w:ascii="Arial" w:eastAsia="Arial" w:hAnsi="Arial" w:cs="Arial"/>
            <w:b/>
            <w:bCs/>
            <w:noProof/>
            <w:sz w:val="22"/>
            <w:szCs w:val="22"/>
          </w:rPr>
          <w:t>2.16 Indennità di ricovero a seguito di infortunio (se assicurata)</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_Toc175067042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14</w:t>
        </w:r>
        <w:r w:rsidRPr="001B3FA3">
          <w:rPr>
            <w:rFonts w:ascii="Arial" w:hAnsi="Arial" w:cs="Arial"/>
            <w:noProof/>
            <w:webHidden/>
            <w:sz w:val="22"/>
            <w:szCs w:val="22"/>
          </w:rPr>
          <w:fldChar w:fldCharType="end"/>
        </w:r>
      </w:hyperlink>
    </w:p>
    <w:p w14:paraId="20305D5B" w14:textId="6F60B3E8"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43" w:history="1">
        <w:r w:rsidRPr="001B3FA3">
          <w:rPr>
            <w:rStyle w:val="Collegamentoipertestuale"/>
            <w:rFonts w:ascii="Arial" w:eastAsia="Arial" w:hAnsi="Arial" w:cs="Arial"/>
            <w:b/>
            <w:bCs/>
            <w:noProof/>
            <w:sz w:val="22"/>
            <w:szCs w:val="22"/>
          </w:rPr>
          <w:t>2.17 Cumulo di indennità</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_Toc175067043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14</w:t>
        </w:r>
        <w:r w:rsidRPr="001B3FA3">
          <w:rPr>
            <w:rFonts w:ascii="Arial" w:hAnsi="Arial" w:cs="Arial"/>
            <w:noProof/>
            <w:webHidden/>
            <w:sz w:val="22"/>
            <w:szCs w:val="22"/>
          </w:rPr>
          <w:fldChar w:fldCharType="end"/>
        </w:r>
      </w:hyperlink>
    </w:p>
    <w:p w14:paraId="7A7A37F5" w14:textId="0432C9A0"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44" w:history="1">
        <w:r w:rsidRPr="001B3FA3">
          <w:rPr>
            <w:rStyle w:val="Collegamentoipertestuale"/>
            <w:rFonts w:ascii="Arial" w:eastAsia="Arial" w:hAnsi="Arial" w:cs="Arial"/>
            <w:b/>
            <w:bCs/>
            <w:noProof/>
            <w:sz w:val="22"/>
            <w:szCs w:val="22"/>
          </w:rPr>
          <w:t>2.18 Controversie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_Toc175067044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14</w:t>
        </w:r>
        <w:r w:rsidRPr="001B3FA3">
          <w:rPr>
            <w:rFonts w:ascii="Arial" w:hAnsi="Arial" w:cs="Arial"/>
            <w:noProof/>
            <w:webHidden/>
            <w:sz w:val="22"/>
            <w:szCs w:val="22"/>
          </w:rPr>
          <w:fldChar w:fldCharType="end"/>
        </w:r>
      </w:hyperlink>
    </w:p>
    <w:p w14:paraId="3DC1B248" w14:textId="1504FC1B"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45" w:history="1">
        <w:r w:rsidRPr="001B3FA3">
          <w:rPr>
            <w:rStyle w:val="Collegamentoipertestuale"/>
            <w:rFonts w:ascii="Arial" w:eastAsia="Arial" w:hAnsi="Arial" w:cs="Arial"/>
            <w:b/>
            <w:bCs/>
            <w:noProof/>
            <w:sz w:val="22"/>
            <w:szCs w:val="22"/>
          </w:rPr>
          <w:t>2.19 Rinuncia alla rivalsa</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_Toc175067045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14</w:t>
        </w:r>
        <w:r w:rsidRPr="001B3FA3">
          <w:rPr>
            <w:rFonts w:ascii="Arial" w:hAnsi="Arial" w:cs="Arial"/>
            <w:noProof/>
            <w:webHidden/>
            <w:sz w:val="22"/>
            <w:szCs w:val="22"/>
          </w:rPr>
          <w:fldChar w:fldCharType="end"/>
        </w:r>
      </w:hyperlink>
    </w:p>
    <w:p w14:paraId="4AE14CCC" w14:textId="5484FCC9"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46" w:history="1">
        <w:r w:rsidRPr="001B3FA3">
          <w:rPr>
            <w:rStyle w:val="Collegamentoipertestuale"/>
            <w:rFonts w:ascii="Arial" w:eastAsia="Arial" w:hAnsi="Arial" w:cs="Arial"/>
            <w:b/>
            <w:bCs/>
            <w:noProof/>
            <w:sz w:val="22"/>
            <w:szCs w:val="22"/>
          </w:rPr>
          <w:t>2.20 Esonero denuncia condizioni degli Assicurati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_Toc175067046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14</w:t>
        </w:r>
        <w:r w:rsidRPr="001B3FA3">
          <w:rPr>
            <w:rFonts w:ascii="Arial" w:hAnsi="Arial" w:cs="Arial"/>
            <w:noProof/>
            <w:webHidden/>
            <w:sz w:val="22"/>
            <w:szCs w:val="22"/>
          </w:rPr>
          <w:fldChar w:fldCharType="end"/>
        </w:r>
      </w:hyperlink>
    </w:p>
    <w:p w14:paraId="404C0361" w14:textId="006F04F8"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47" w:history="1">
        <w:r w:rsidRPr="001B3FA3">
          <w:rPr>
            <w:rStyle w:val="Collegamentoipertestuale"/>
            <w:rFonts w:ascii="Arial" w:eastAsia="Arial" w:hAnsi="Arial" w:cs="Arial"/>
            <w:b/>
            <w:bCs/>
            <w:noProof/>
            <w:sz w:val="22"/>
            <w:szCs w:val="22"/>
          </w:rPr>
          <w:t>2.21 Esonero denuncia generalità degli Assicurati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_Toc175067047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15</w:t>
        </w:r>
        <w:r w:rsidRPr="001B3FA3">
          <w:rPr>
            <w:rFonts w:ascii="Arial" w:hAnsi="Arial" w:cs="Arial"/>
            <w:noProof/>
            <w:webHidden/>
            <w:sz w:val="22"/>
            <w:szCs w:val="22"/>
          </w:rPr>
          <w:fldChar w:fldCharType="end"/>
        </w:r>
      </w:hyperlink>
    </w:p>
    <w:p w14:paraId="3F2A6ED7" w14:textId="7297C1B9"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48" w:history="1">
        <w:r w:rsidRPr="001B3FA3">
          <w:rPr>
            <w:rStyle w:val="Collegamentoipertestuale"/>
            <w:rFonts w:ascii="Arial" w:eastAsia="Arial" w:hAnsi="Arial" w:cs="Arial"/>
            <w:b/>
            <w:bCs/>
            <w:noProof/>
            <w:sz w:val="22"/>
            <w:szCs w:val="22"/>
          </w:rPr>
          <w:t>2.22 Esonero denuncia altre assicurazioni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_Toc175067048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15</w:t>
        </w:r>
        <w:r w:rsidRPr="001B3FA3">
          <w:rPr>
            <w:rFonts w:ascii="Arial" w:hAnsi="Arial" w:cs="Arial"/>
            <w:noProof/>
            <w:webHidden/>
            <w:sz w:val="22"/>
            <w:szCs w:val="22"/>
          </w:rPr>
          <w:fldChar w:fldCharType="end"/>
        </w:r>
      </w:hyperlink>
    </w:p>
    <w:p w14:paraId="59EAF656" w14:textId="4BECC595" w:rsidR="00652A04" w:rsidRPr="001B3FA3" w:rsidRDefault="00652A04">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7049" w:history="1">
        <w:r w:rsidRPr="001B3FA3">
          <w:rPr>
            <w:rStyle w:val="Collegamentoipertestuale"/>
            <w:rFonts w:ascii="Arial" w:eastAsia="Arial" w:hAnsi="Arial" w:cs="Arial"/>
            <w:b/>
            <w:bCs/>
            <w:noProof/>
            <w:sz w:val="22"/>
            <w:szCs w:val="22"/>
          </w:rPr>
          <w:t>SEZIONE 3. NORME PARTICOLARI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_Toc175067049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16</w:t>
        </w:r>
        <w:r w:rsidRPr="001B3FA3">
          <w:rPr>
            <w:rFonts w:ascii="Arial" w:hAnsi="Arial" w:cs="Arial"/>
            <w:noProof/>
            <w:webHidden/>
            <w:sz w:val="22"/>
            <w:szCs w:val="22"/>
          </w:rPr>
          <w:fldChar w:fldCharType="end"/>
        </w:r>
      </w:hyperlink>
    </w:p>
    <w:p w14:paraId="25F91EFB" w14:textId="5C5D799A"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0" w:history="1">
        <w:r w:rsidRPr="001B3FA3">
          <w:rPr>
            <w:rStyle w:val="Collegamentoipertestuale"/>
            <w:rFonts w:ascii="Arial" w:eastAsia="Arial" w:hAnsi="Arial" w:cs="Arial"/>
            <w:b/>
            <w:bCs/>
            <w:noProof/>
            <w:sz w:val="22"/>
            <w:szCs w:val="22"/>
          </w:rPr>
          <w:t>3.1 Limitazione dell'assicurazione agli infortuni professionali o da attività specifiche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_Toc175067050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16</w:t>
        </w:r>
        <w:r w:rsidRPr="001B3FA3">
          <w:rPr>
            <w:rFonts w:ascii="Arial" w:hAnsi="Arial" w:cs="Arial"/>
            <w:noProof/>
            <w:webHidden/>
            <w:sz w:val="22"/>
            <w:szCs w:val="22"/>
          </w:rPr>
          <w:fldChar w:fldCharType="end"/>
        </w:r>
      </w:hyperlink>
    </w:p>
    <w:p w14:paraId="61263F93" w14:textId="12B1C8A6"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1" w:history="1">
        <w:r w:rsidRPr="001B3FA3">
          <w:rPr>
            <w:rStyle w:val="Collegamentoipertestuale"/>
            <w:rFonts w:ascii="Arial" w:eastAsia="Arial" w:hAnsi="Arial" w:cs="Arial"/>
            <w:b/>
            <w:bCs/>
            <w:noProof/>
            <w:sz w:val="22"/>
            <w:szCs w:val="22"/>
          </w:rPr>
          <w:t>3.2 Assicurazione in base ai multipli delle retribuzioni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_Toc175067051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16</w:t>
        </w:r>
        <w:r w:rsidRPr="001B3FA3">
          <w:rPr>
            <w:rFonts w:ascii="Arial" w:hAnsi="Arial" w:cs="Arial"/>
            <w:noProof/>
            <w:webHidden/>
            <w:sz w:val="22"/>
            <w:szCs w:val="22"/>
          </w:rPr>
          <w:fldChar w:fldCharType="end"/>
        </w:r>
      </w:hyperlink>
    </w:p>
    <w:p w14:paraId="1361D3AE" w14:textId="6CA5EAA3"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2" w:history="1">
        <w:r w:rsidRPr="001B3FA3">
          <w:rPr>
            <w:rStyle w:val="Collegamentoipertestuale"/>
            <w:rFonts w:ascii="Arial" w:eastAsia="Arial" w:hAnsi="Arial" w:cs="Arial"/>
            <w:b/>
            <w:bCs/>
            <w:noProof/>
            <w:sz w:val="22"/>
            <w:szCs w:val="22"/>
          </w:rPr>
          <w:t>3.3 Rischio in itinere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_Toc175067052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16</w:t>
        </w:r>
        <w:r w:rsidRPr="001B3FA3">
          <w:rPr>
            <w:rFonts w:ascii="Arial" w:hAnsi="Arial" w:cs="Arial"/>
            <w:noProof/>
            <w:webHidden/>
            <w:sz w:val="22"/>
            <w:szCs w:val="22"/>
          </w:rPr>
          <w:fldChar w:fldCharType="end"/>
        </w:r>
      </w:hyperlink>
    </w:p>
    <w:p w14:paraId="2B02758E" w14:textId="7B4E6627"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3" w:history="1">
        <w:r w:rsidRPr="001B3FA3">
          <w:rPr>
            <w:rStyle w:val="Collegamentoipertestuale"/>
            <w:rFonts w:ascii="Arial" w:eastAsia="Arial" w:hAnsi="Arial" w:cs="Arial"/>
            <w:b/>
            <w:bCs/>
            <w:noProof/>
            <w:sz w:val="22"/>
            <w:szCs w:val="22"/>
          </w:rPr>
          <w:t>3.4 Clausola “Dirigenti”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_Toc175067053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16</w:t>
        </w:r>
        <w:r w:rsidRPr="001B3FA3">
          <w:rPr>
            <w:rFonts w:ascii="Arial" w:hAnsi="Arial" w:cs="Arial"/>
            <w:noProof/>
            <w:webHidden/>
            <w:sz w:val="22"/>
            <w:szCs w:val="22"/>
          </w:rPr>
          <w:fldChar w:fldCharType="end"/>
        </w:r>
      </w:hyperlink>
    </w:p>
    <w:p w14:paraId="18649D08" w14:textId="71BAD90D"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4" w:history="1">
        <w:r w:rsidRPr="001B3FA3">
          <w:rPr>
            <w:rStyle w:val="Collegamentoipertestuale"/>
            <w:rFonts w:ascii="Arial" w:eastAsia="Arial" w:hAnsi="Arial" w:cs="Arial"/>
            <w:b/>
            <w:bCs/>
            <w:noProof/>
            <w:sz w:val="22"/>
            <w:szCs w:val="22"/>
          </w:rPr>
          <w:t>3.5 Franchigia per il caso di invalidità permanente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_Toc175067054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17</w:t>
        </w:r>
        <w:r w:rsidRPr="001B3FA3">
          <w:rPr>
            <w:rFonts w:ascii="Arial" w:hAnsi="Arial" w:cs="Arial"/>
            <w:noProof/>
            <w:webHidden/>
            <w:sz w:val="22"/>
            <w:szCs w:val="22"/>
          </w:rPr>
          <w:fldChar w:fldCharType="end"/>
        </w:r>
      </w:hyperlink>
    </w:p>
    <w:p w14:paraId="66E90A94" w14:textId="326D8D63"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5" w:history="1">
        <w:r w:rsidRPr="001B3FA3">
          <w:rPr>
            <w:rStyle w:val="Collegamentoipertestuale"/>
            <w:rFonts w:ascii="Arial" w:eastAsia="Arial" w:hAnsi="Arial" w:cs="Arial"/>
            <w:b/>
            <w:bCs/>
            <w:noProof/>
            <w:sz w:val="22"/>
            <w:szCs w:val="22"/>
          </w:rPr>
          <w:t>3.6 Deroga ai limiti di età</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_Toc175067055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17</w:t>
        </w:r>
        <w:r w:rsidRPr="001B3FA3">
          <w:rPr>
            <w:rFonts w:ascii="Arial" w:hAnsi="Arial" w:cs="Arial"/>
            <w:noProof/>
            <w:webHidden/>
            <w:sz w:val="22"/>
            <w:szCs w:val="22"/>
          </w:rPr>
          <w:fldChar w:fldCharType="end"/>
        </w:r>
      </w:hyperlink>
    </w:p>
    <w:p w14:paraId="1547C555" w14:textId="65E74065"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6" w:history="1">
        <w:r w:rsidRPr="001B3FA3">
          <w:rPr>
            <w:rStyle w:val="Collegamentoipertestuale"/>
            <w:rFonts w:ascii="Arial" w:eastAsia="Arial" w:hAnsi="Arial" w:cs="Arial"/>
            <w:b/>
            <w:bCs/>
            <w:noProof/>
            <w:sz w:val="22"/>
            <w:szCs w:val="22"/>
          </w:rPr>
          <w:t>3.7 Danni estetici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_Toc175067056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17</w:t>
        </w:r>
        <w:r w:rsidRPr="001B3FA3">
          <w:rPr>
            <w:rFonts w:ascii="Arial" w:hAnsi="Arial" w:cs="Arial"/>
            <w:noProof/>
            <w:webHidden/>
            <w:sz w:val="22"/>
            <w:szCs w:val="22"/>
          </w:rPr>
          <w:fldChar w:fldCharType="end"/>
        </w:r>
      </w:hyperlink>
    </w:p>
    <w:p w14:paraId="7D6A0120" w14:textId="582C499A"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7" w:history="1">
        <w:r w:rsidRPr="001B3FA3">
          <w:rPr>
            <w:rStyle w:val="Collegamentoipertestuale"/>
            <w:rFonts w:ascii="Arial" w:eastAsia="Arial" w:hAnsi="Arial" w:cs="Arial"/>
            <w:b/>
            <w:bCs/>
            <w:noProof/>
            <w:sz w:val="22"/>
            <w:szCs w:val="22"/>
          </w:rPr>
          <w:t>3.8 Malattie tropicali</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_Toc175067057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18</w:t>
        </w:r>
        <w:r w:rsidRPr="001B3FA3">
          <w:rPr>
            <w:rFonts w:ascii="Arial" w:hAnsi="Arial" w:cs="Arial"/>
            <w:noProof/>
            <w:webHidden/>
            <w:sz w:val="22"/>
            <w:szCs w:val="22"/>
          </w:rPr>
          <w:fldChar w:fldCharType="end"/>
        </w:r>
      </w:hyperlink>
    </w:p>
    <w:p w14:paraId="66BA321E" w14:textId="15A419C8"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8" w:history="1">
        <w:r w:rsidRPr="001B3FA3">
          <w:rPr>
            <w:rStyle w:val="Collegamentoipertestuale"/>
            <w:rFonts w:ascii="Arial" w:eastAsia="Arial" w:hAnsi="Arial" w:cs="Arial"/>
            <w:b/>
            <w:bCs/>
            <w:noProof/>
            <w:sz w:val="22"/>
            <w:szCs w:val="22"/>
          </w:rPr>
          <w:t>3.9 Spese di rimpatrio</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_Toc175067058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18</w:t>
        </w:r>
        <w:r w:rsidRPr="001B3FA3">
          <w:rPr>
            <w:rFonts w:ascii="Arial" w:hAnsi="Arial" w:cs="Arial"/>
            <w:noProof/>
            <w:webHidden/>
            <w:sz w:val="22"/>
            <w:szCs w:val="22"/>
          </w:rPr>
          <w:fldChar w:fldCharType="end"/>
        </w:r>
      </w:hyperlink>
    </w:p>
    <w:p w14:paraId="10218EBB" w14:textId="132BC5EB"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59" w:history="1">
        <w:r w:rsidRPr="001B3FA3">
          <w:rPr>
            <w:rStyle w:val="Collegamentoipertestuale"/>
            <w:rFonts w:ascii="Arial" w:eastAsia="Arial" w:hAnsi="Arial" w:cs="Arial"/>
            <w:b/>
            <w:bCs/>
            <w:noProof/>
            <w:sz w:val="22"/>
            <w:szCs w:val="22"/>
          </w:rPr>
          <w:t>3.10 Regolazione del premio</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_Toc175067059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18</w:t>
        </w:r>
        <w:r w:rsidRPr="001B3FA3">
          <w:rPr>
            <w:rFonts w:ascii="Arial" w:hAnsi="Arial" w:cs="Arial"/>
            <w:noProof/>
            <w:webHidden/>
            <w:sz w:val="22"/>
            <w:szCs w:val="22"/>
          </w:rPr>
          <w:fldChar w:fldCharType="end"/>
        </w:r>
      </w:hyperlink>
    </w:p>
    <w:p w14:paraId="726D49A3" w14:textId="1C1E4AEC" w:rsidR="00652A04" w:rsidRPr="001B3FA3" w:rsidRDefault="00652A04">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7060" w:history="1">
        <w:r w:rsidRPr="001B3FA3">
          <w:rPr>
            <w:rStyle w:val="Collegamentoipertestuale"/>
            <w:rFonts w:ascii="Arial" w:eastAsia="Arial" w:hAnsi="Arial" w:cs="Arial"/>
            <w:b/>
            <w:bCs/>
            <w:noProof/>
            <w:sz w:val="22"/>
            <w:szCs w:val="22"/>
          </w:rPr>
          <w:t>SEZIONE 4 LIMITI E FRANCHIGIE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_Toc175067060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19</w:t>
        </w:r>
        <w:r w:rsidRPr="001B3FA3">
          <w:rPr>
            <w:rFonts w:ascii="Arial" w:hAnsi="Arial" w:cs="Arial"/>
            <w:noProof/>
            <w:webHidden/>
            <w:sz w:val="22"/>
            <w:szCs w:val="22"/>
          </w:rPr>
          <w:fldChar w:fldCharType="end"/>
        </w:r>
      </w:hyperlink>
    </w:p>
    <w:p w14:paraId="65AEEAC6" w14:textId="60154D98"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61" w:history="1">
        <w:r w:rsidRPr="001B3FA3">
          <w:rPr>
            <w:rStyle w:val="Collegamentoipertestuale"/>
            <w:rFonts w:ascii="Arial" w:eastAsia="Arial" w:hAnsi="Arial" w:cs="Arial"/>
            <w:b/>
            <w:bCs/>
            <w:noProof/>
            <w:sz w:val="22"/>
            <w:szCs w:val="22"/>
          </w:rPr>
          <w:t>4.1 Limite catastrofale</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_Toc175067061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19</w:t>
        </w:r>
        <w:r w:rsidRPr="001B3FA3">
          <w:rPr>
            <w:rFonts w:ascii="Arial" w:hAnsi="Arial" w:cs="Arial"/>
            <w:noProof/>
            <w:webHidden/>
            <w:sz w:val="22"/>
            <w:szCs w:val="22"/>
          </w:rPr>
          <w:fldChar w:fldCharType="end"/>
        </w:r>
      </w:hyperlink>
    </w:p>
    <w:p w14:paraId="027191D0" w14:textId="0CC08B2C" w:rsidR="00652A04" w:rsidRPr="001B3FA3" w:rsidRDefault="00652A04">
      <w:pPr>
        <w:pStyle w:val="Sommario2"/>
        <w:tabs>
          <w:tab w:val="right" w:leader="dot" w:pos="9016"/>
        </w:tabs>
        <w:rPr>
          <w:rFonts w:ascii="Arial" w:eastAsiaTheme="minorEastAsia" w:hAnsi="Arial" w:cs="Arial"/>
          <w:noProof/>
          <w:kern w:val="2"/>
          <w:sz w:val="22"/>
          <w:szCs w:val="22"/>
          <w:lang w:eastAsia="it-IT"/>
          <w14:ligatures w14:val="standardContextual"/>
        </w:rPr>
      </w:pPr>
      <w:hyperlink w:anchor="_Toc175067062" w:history="1">
        <w:r w:rsidRPr="001B3FA3">
          <w:rPr>
            <w:rStyle w:val="Collegamentoipertestuale"/>
            <w:rFonts w:ascii="Arial" w:eastAsia="Arial" w:hAnsi="Arial" w:cs="Arial"/>
            <w:b/>
            <w:bCs/>
            <w:noProof/>
            <w:sz w:val="22"/>
            <w:szCs w:val="22"/>
          </w:rPr>
          <w:t>4.2 Franchigia</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_Toc175067062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19</w:t>
        </w:r>
        <w:r w:rsidRPr="001B3FA3">
          <w:rPr>
            <w:rFonts w:ascii="Arial" w:hAnsi="Arial" w:cs="Arial"/>
            <w:noProof/>
            <w:webHidden/>
            <w:sz w:val="22"/>
            <w:szCs w:val="22"/>
          </w:rPr>
          <w:fldChar w:fldCharType="end"/>
        </w:r>
      </w:hyperlink>
    </w:p>
    <w:p w14:paraId="59F390E8" w14:textId="38D6500E" w:rsidR="00652A04" w:rsidRPr="001B3FA3" w:rsidRDefault="00652A04">
      <w:pPr>
        <w:pStyle w:val="Sommario1"/>
        <w:tabs>
          <w:tab w:val="right" w:leader="dot" w:pos="9016"/>
        </w:tabs>
        <w:rPr>
          <w:rFonts w:ascii="Arial" w:eastAsiaTheme="minorEastAsia" w:hAnsi="Arial" w:cs="Arial"/>
          <w:noProof/>
          <w:kern w:val="2"/>
          <w:sz w:val="22"/>
          <w:szCs w:val="22"/>
          <w:lang w:eastAsia="it-IT"/>
          <w14:ligatures w14:val="standardContextual"/>
        </w:rPr>
      </w:pPr>
      <w:hyperlink w:anchor="_Toc175067063" w:history="1">
        <w:r w:rsidRPr="001B3FA3">
          <w:rPr>
            <w:rStyle w:val="Collegamentoipertestuale"/>
            <w:rFonts w:ascii="Arial" w:eastAsia="Arial" w:hAnsi="Arial" w:cs="Arial"/>
            <w:b/>
            <w:bCs/>
            <w:noProof/>
            <w:sz w:val="22"/>
            <w:szCs w:val="22"/>
          </w:rPr>
          <w:t>SCHEDA DI POLIZZA</w:t>
        </w:r>
        <w:r w:rsidRPr="001B3FA3">
          <w:rPr>
            <w:rFonts w:ascii="Arial" w:hAnsi="Arial" w:cs="Arial"/>
            <w:noProof/>
            <w:webHidden/>
            <w:sz w:val="22"/>
            <w:szCs w:val="22"/>
          </w:rPr>
          <w:tab/>
        </w:r>
        <w:r w:rsidRPr="001B3FA3">
          <w:rPr>
            <w:rFonts w:ascii="Arial" w:hAnsi="Arial" w:cs="Arial"/>
            <w:noProof/>
            <w:webHidden/>
            <w:sz w:val="22"/>
            <w:szCs w:val="22"/>
          </w:rPr>
          <w:fldChar w:fldCharType="begin"/>
        </w:r>
        <w:r w:rsidRPr="001B3FA3">
          <w:rPr>
            <w:rFonts w:ascii="Arial" w:hAnsi="Arial" w:cs="Arial"/>
            <w:noProof/>
            <w:webHidden/>
            <w:sz w:val="22"/>
            <w:szCs w:val="22"/>
          </w:rPr>
          <w:instrText xml:space="preserve"> PAGEREF _Toc175067063 \h </w:instrText>
        </w:r>
        <w:r w:rsidRPr="001B3FA3">
          <w:rPr>
            <w:rFonts w:ascii="Arial" w:hAnsi="Arial" w:cs="Arial"/>
            <w:noProof/>
            <w:webHidden/>
            <w:sz w:val="22"/>
            <w:szCs w:val="22"/>
          </w:rPr>
        </w:r>
        <w:r w:rsidRPr="001B3FA3">
          <w:rPr>
            <w:rFonts w:ascii="Arial" w:hAnsi="Arial" w:cs="Arial"/>
            <w:noProof/>
            <w:webHidden/>
            <w:sz w:val="22"/>
            <w:szCs w:val="22"/>
          </w:rPr>
          <w:fldChar w:fldCharType="separate"/>
        </w:r>
        <w:r w:rsidRPr="001B3FA3">
          <w:rPr>
            <w:rFonts w:ascii="Arial" w:hAnsi="Arial" w:cs="Arial"/>
            <w:noProof/>
            <w:webHidden/>
            <w:sz w:val="22"/>
            <w:szCs w:val="22"/>
          </w:rPr>
          <w:t>20</w:t>
        </w:r>
        <w:r w:rsidRPr="001B3FA3">
          <w:rPr>
            <w:rFonts w:ascii="Arial" w:hAnsi="Arial" w:cs="Arial"/>
            <w:noProof/>
            <w:webHidden/>
            <w:sz w:val="22"/>
            <w:szCs w:val="22"/>
          </w:rPr>
          <w:fldChar w:fldCharType="end"/>
        </w:r>
      </w:hyperlink>
    </w:p>
    <w:p w14:paraId="50C32758" w14:textId="700B04E6" w:rsidR="00925092" w:rsidRDefault="000C2208" w:rsidP="000C2208">
      <w:pPr>
        <w:spacing w:before="240" w:after="0" w:line="257" w:lineRule="auto"/>
        <w:rPr>
          <w:rFonts w:ascii="Arial" w:eastAsia="Arial" w:hAnsi="Arial" w:cs="Arial"/>
          <w:b/>
          <w:bCs/>
          <w:sz w:val="22"/>
          <w:szCs w:val="22"/>
        </w:rPr>
      </w:pPr>
      <w:r w:rsidRPr="001B3FA3">
        <w:rPr>
          <w:rFonts w:ascii="Arial" w:eastAsia="Arial" w:hAnsi="Arial" w:cs="Arial"/>
          <w:b/>
          <w:bCs/>
          <w:color w:val="2F5496"/>
          <w:sz w:val="22"/>
          <w:szCs w:val="22"/>
        </w:rPr>
        <w:fldChar w:fldCharType="end"/>
      </w:r>
      <w:r w:rsidR="4EEC5798" w:rsidRPr="6C08BE27">
        <w:rPr>
          <w:rFonts w:ascii="Arial" w:eastAsia="Arial" w:hAnsi="Arial" w:cs="Arial"/>
          <w:b/>
          <w:bCs/>
          <w:sz w:val="22"/>
          <w:szCs w:val="22"/>
        </w:rPr>
        <w:t xml:space="preserve"> </w:t>
      </w:r>
    </w:p>
    <w:p w14:paraId="006B554F" w14:textId="77777777" w:rsidR="00925092" w:rsidRDefault="00925092">
      <w:pPr>
        <w:rPr>
          <w:rFonts w:ascii="Arial" w:eastAsia="Arial" w:hAnsi="Arial" w:cs="Arial"/>
          <w:b/>
          <w:bCs/>
          <w:sz w:val="22"/>
          <w:szCs w:val="22"/>
        </w:rPr>
      </w:pPr>
      <w:r>
        <w:rPr>
          <w:rFonts w:ascii="Arial" w:eastAsia="Arial" w:hAnsi="Arial" w:cs="Arial"/>
          <w:b/>
          <w:bCs/>
          <w:sz w:val="22"/>
          <w:szCs w:val="22"/>
        </w:rPr>
        <w:br w:type="page"/>
      </w:r>
    </w:p>
    <w:p w14:paraId="2A996D06" w14:textId="77777777" w:rsidR="00C715FB" w:rsidRDefault="00C715FB" w:rsidP="6C08BE27">
      <w:pPr>
        <w:spacing w:after="0"/>
        <w:jc w:val="both"/>
        <w:rPr>
          <w:rFonts w:ascii="Arial" w:eastAsia="Arial" w:hAnsi="Arial" w:cs="Arial"/>
          <w:sz w:val="22"/>
          <w:szCs w:val="22"/>
        </w:rPr>
      </w:pPr>
    </w:p>
    <w:p w14:paraId="7773B12C" w14:textId="6907D5F1" w:rsidR="00C715FB" w:rsidRPr="000355CE" w:rsidRDefault="4EEC5798" w:rsidP="6C08BE27">
      <w:pPr>
        <w:pStyle w:val="Titolo1"/>
        <w:spacing w:before="0"/>
        <w:jc w:val="center"/>
        <w:rPr>
          <w:rFonts w:ascii="Arial" w:eastAsia="Arial" w:hAnsi="Arial" w:cs="Arial"/>
          <w:b/>
          <w:bCs/>
          <w:color w:val="auto"/>
          <w:sz w:val="22"/>
          <w:szCs w:val="22"/>
        </w:rPr>
      </w:pPr>
      <w:bookmarkStart w:id="0" w:name="_Toc175067009"/>
      <w:r w:rsidRPr="000355CE">
        <w:rPr>
          <w:rFonts w:ascii="Arial" w:eastAsia="Arial" w:hAnsi="Arial" w:cs="Arial"/>
          <w:b/>
          <w:bCs/>
          <w:color w:val="auto"/>
          <w:sz w:val="22"/>
          <w:szCs w:val="22"/>
        </w:rPr>
        <w:t>DEFINIZIONI</w:t>
      </w:r>
      <w:bookmarkEnd w:id="0"/>
    </w:p>
    <w:p w14:paraId="66111BDC" w14:textId="5988BCC8" w:rsidR="00C715FB" w:rsidRDefault="4EEC5798" w:rsidP="6C08BE27">
      <w:pPr>
        <w:spacing w:after="0"/>
        <w:jc w:val="center"/>
      </w:pPr>
      <w:r w:rsidRPr="6C08BE27">
        <w:rPr>
          <w:rFonts w:ascii="Arial" w:eastAsia="Arial" w:hAnsi="Arial" w:cs="Arial"/>
          <w:b/>
          <w:bCs/>
          <w:sz w:val="22"/>
          <w:szCs w:val="22"/>
        </w:rPr>
        <w:t xml:space="preserve"> </w:t>
      </w:r>
    </w:p>
    <w:p w14:paraId="1AE9475D" w14:textId="71023E72" w:rsidR="00C715FB" w:rsidRDefault="4EEC5798" w:rsidP="6C08BE27">
      <w:pPr>
        <w:tabs>
          <w:tab w:val="left" w:pos="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pPr>
      <w:r w:rsidRPr="6C08BE27">
        <w:rPr>
          <w:rFonts w:ascii="Arial" w:eastAsia="Arial" w:hAnsi="Arial" w:cs="Arial"/>
          <w:sz w:val="22"/>
          <w:szCs w:val="22"/>
        </w:rPr>
        <w:t>Ai seguenti termini, le Parti attribuiscono il significato qui precisato</w:t>
      </w:r>
    </w:p>
    <w:p w14:paraId="3FA17E8B" w14:textId="5960E5B4" w:rsidR="00C715FB" w:rsidRDefault="4EEC5798" w:rsidP="6C08BE27">
      <w:pPr>
        <w:tabs>
          <w:tab w:val="left" w:pos="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jc w:val="both"/>
      </w:pPr>
      <w:r w:rsidRPr="6C08BE27">
        <w:rPr>
          <w:rFonts w:ascii="Arial" w:eastAsia="Arial" w:hAnsi="Arial" w:cs="Arial"/>
          <w:sz w:val="22"/>
          <w:szCs w:val="22"/>
        </w:rPr>
        <w:t xml:space="preserve"> </w:t>
      </w:r>
    </w:p>
    <w:p w14:paraId="3F137173" w14:textId="18C52826" w:rsidR="00C715FB" w:rsidRDefault="4EEC5798" w:rsidP="6C08BE27">
      <w:pPr>
        <w:spacing w:after="0"/>
        <w:jc w:val="both"/>
        <w:rPr>
          <w:rFonts w:ascii="Arial" w:eastAsia="Arial" w:hAnsi="Arial" w:cs="Arial"/>
          <w:sz w:val="22"/>
          <w:szCs w:val="22"/>
        </w:rPr>
      </w:pPr>
      <w:r w:rsidRPr="6C08BE27">
        <w:rPr>
          <w:rFonts w:ascii="Arial" w:eastAsia="Arial" w:hAnsi="Arial" w:cs="Arial"/>
          <w:b/>
          <w:bCs/>
          <w:sz w:val="22"/>
          <w:szCs w:val="22"/>
        </w:rPr>
        <w:t xml:space="preserve">Assicurato: </w:t>
      </w:r>
      <w:r w:rsidRPr="6C08BE27">
        <w:rPr>
          <w:rFonts w:ascii="Arial" w:eastAsia="Arial" w:hAnsi="Arial" w:cs="Arial"/>
          <w:sz w:val="22"/>
          <w:szCs w:val="22"/>
        </w:rPr>
        <w:t>Il soggetto nel cui interesse è stipulata l’assicurazione.</w:t>
      </w:r>
    </w:p>
    <w:p w14:paraId="24ECD06A" w14:textId="430638EB" w:rsidR="00C715FB" w:rsidRDefault="4EEC5798" w:rsidP="6C08BE27">
      <w:pPr>
        <w:spacing w:after="0"/>
        <w:jc w:val="both"/>
        <w:rPr>
          <w:rFonts w:ascii="Arial" w:eastAsia="Arial" w:hAnsi="Arial" w:cs="Arial"/>
          <w:sz w:val="22"/>
          <w:szCs w:val="22"/>
        </w:rPr>
      </w:pPr>
      <w:r w:rsidRPr="6C08BE27">
        <w:rPr>
          <w:rFonts w:ascii="Arial" w:eastAsia="Arial" w:hAnsi="Arial" w:cs="Arial"/>
          <w:b/>
          <w:bCs/>
          <w:sz w:val="22"/>
          <w:szCs w:val="22"/>
        </w:rPr>
        <w:t xml:space="preserve">Broker incaricato: </w:t>
      </w:r>
      <w:r w:rsidRPr="6C08BE27">
        <w:rPr>
          <w:rFonts w:ascii="Arial" w:eastAsia="Arial" w:hAnsi="Arial" w:cs="Arial"/>
          <w:sz w:val="22"/>
          <w:szCs w:val="22"/>
        </w:rPr>
        <w:t>Howden S.p.A. – Sede Legale in Milano, Via Arconati, 1 – mandatario incaricato dal Contraente per la gestione ed esecuzione del contratto, quale intermediario ai sensi dell’art. 109 comma 2 lett. b) del D.lgs. n. 209/2005.</w:t>
      </w:r>
    </w:p>
    <w:p w14:paraId="4F39751F" w14:textId="0F298943" w:rsidR="00C715FB" w:rsidRDefault="4EEC5798" w:rsidP="6C08BE27">
      <w:pPr>
        <w:spacing w:after="0"/>
        <w:jc w:val="both"/>
        <w:rPr>
          <w:rFonts w:ascii="Arial" w:eastAsia="Arial" w:hAnsi="Arial" w:cs="Arial"/>
          <w:sz w:val="22"/>
          <w:szCs w:val="22"/>
        </w:rPr>
      </w:pPr>
      <w:r w:rsidRPr="6C08BE27">
        <w:rPr>
          <w:rFonts w:ascii="Arial" w:eastAsia="Arial" w:hAnsi="Arial" w:cs="Arial"/>
          <w:b/>
          <w:bCs/>
          <w:sz w:val="22"/>
          <w:szCs w:val="22"/>
        </w:rPr>
        <w:t xml:space="preserve">Compagnia e/o Società: </w:t>
      </w:r>
      <w:r w:rsidRPr="6C08BE27">
        <w:rPr>
          <w:rFonts w:ascii="Arial" w:eastAsia="Arial" w:hAnsi="Arial" w:cs="Arial"/>
          <w:sz w:val="22"/>
          <w:szCs w:val="22"/>
        </w:rPr>
        <w:t>L’Impresa Assicuratrice.</w:t>
      </w:r>
    </w:p>
    <w:p w14:paraId="59B8F232" w14:textId="4ACEE844" w:rsidR="00C715FB" w:rsidRDefault="4EEC5798" w:rsidP="6C08BE27">
      <w:pPr>
        <w:spacing w:after="0"/>
        <w:jc w:val="both"/>
      </w:pPr>
      <w:r w:rsidRPr="6C08BE27">
        <w:rPr>
          <w:rFonts w:ascii="Arial" w:eastAsia="Arial" w:hAnsi="Arial" w:cs="Arial"/>
          <w:b/>
          <w:bCs/>
          <w:sz w:val="22"/>
          <w:szCs w:val="22"/>
        </w:rPr>
        <w:t xml:space="preserve">Contraente: </w:t>
      </w:r>
      <w:r w:rsidRPr="6C08BE27">
        <w:rPr>
          <w:rFonts w:ascii="Arial" w:eastAsia="Arial" w:hAnsi="Arial" w:cs="Arial"/>
          <w:sz w:val="22"/>
          <w:szCs w:val="22"/>
        </w:rPr>
        <w:t>Il soggetto che stipula I ‘assicurazione riportato sul frontespizio della presente polizza.</w:t>
      </w:r>
    </w:p>
    <w:p w14:paraId="56FB563D" w14:textId="222A3AA0" w:rsidR="00C715FB" w:rsidRDefault="4EEC5798" w:rsidP="6C08BE27">
      <w:pPr>
        <w:spacing w:after="0"/>
        <w:jc w:val="both"/>
      </w:pPr>
      <w:r w:rsidRPr="6C08BE27">
        <w:rPr>
          <w:rFonts w:ascii="Arial" w:eastAsia="Arial" w:hAnsi="Arial" w:cs="Arial"/>
          <w:b/>
          <w:bCs/>
          <w:sz w:val="22"/>
          <w:szCs w:val="22"/>
        </w:rPr>
        <w:t xml:space="preserve">Franchigia: </w:t>
      </w:r>
      <w:r w:rsidRPr="6C08BE27">
        <w:rPr>
          <w:rFonts w:ascii="Arial" w:eastAsia="Arial" w:hAnsi="Arial" w:cs="Arial"/>
          <w:sz w:val="22"/>
          <w:szCs w:val="22"/>
        </w:rPr>
        <w:t>Parte del danno indennizzabile che rimane a carico dell'Assicurato.</w:t>
      </w:r>
    </w:p>
    <w:p w14:paraId="61A66BBE" w14:textId="3F3A9FAC" w:rsidR="00C715FB" w:rsidRDefault="4EEC5798" w:rsidP="6C08BE27">
      <w:pPr>
        <w:spacing w:after="0"/>
        <w:jc w:val="both"/>
      </w:pPr>
      <w:r w:rsidRPr="6C08BE27">
        <w:rPr>
          <w:rFonts w:ascii="Arial" w:eastAsia="Arial" w:hAnsi="Arial" w:cs="Arial"/>
          <w:b/>
          <w:bCs/>
          <w:sz w:val="22"/>
          <w:szCs w:val="22"/>
        </w:rPr>
        <w:t xml:space="preserve">Inabilità temporanea: </w:t>
      </w:r>
      <w:r w:rsidRPr="6C08BE27">
        <w:rPr>
          <w:rFonts w:ascii="Arial" w:eastAsia="Arial" w:hAnsi="Arial" w:cs="Arial"/>
          <w:sz w:val="22"/>
          <w:szCs w:val="22"/>
        </w:rPr>
        <w:t>Temporanea incapacità di attendere alle occupazioni professionali svolte.</w:t>
      </w:r>
    </w:p>
    <w:p w14:paraId="527B8552" w14:textId="20E1DA4E" w:rsidR="00C715FB" w:rsidRDefault="4EEC5798" w:rsidP="6C08BE27">
      <w:pPr>
        <w:spacing w:after="0"/>
        <w:jc w:val="both"/>
      </w:pPr>
      <w:r w:rsidRPr="6C08BE27">
        <w:rPr>
          <w:rFonts w:ascii="Arial" w:eastAsia="Arial" w:hAnsi="Arial" w:cs="Arial"/>
          <w:b/>
          <w:bCs/>
          <w:sz w:val="22"/>
          <w:szCs w:val="22"/>
        </w:rPr>
        <w:t xml:space="preserve">Indennizzo: </w:t>
      </w:r>
      <w:r w:rsidRPr="6C08BE27">
        <w:rPr>
          <w:rFonts w:ascii="Arial" w:eastAsia="Arial" w:hAnsi="Arial" w:cs="Arial"/>
          <w:sz w:val="22"/>
          <w:szCs w:val="22"/>
        </w:rPr>
        <w:t>La somma dovuta dalla Società in caso di sinistro.</w:t>
      </w:r>
    </w:p>
    <w:p w14:paraId="109727A1" w14:textId="546E5453" w:rsidR="00C715FB" w:rsidRDefault="4EEC5798" w:rsidP="6C08BE27">
      <w:pPr>
        <w:spacing w:after="0"/>
        <w:jc w:val="both"/>
      </w:pPr>
      <w:r w:rsidRPr="6C08BE27">
        <w:rPr>
          <w:rFonts w:ascii="Arial" w:eastAsia="Arial" w:hAnsi="Arial" w:cs="Arial"/>
          <w:b/>
          <w:bCs/>
          <w:sz w:val="22"/>
          <w:szCs w:val="22"/>
        </w:rPr>
        <w:t xml:space="preserve">Infortunio: </w:t>
      </w:r>
      <w:r w:rsidRPr="6C08BE27">
        <w:rPr>
          <w:rFonts w:ascii="Arial" w:eastAsia="Arial" w:hAnsi="Arial" w:cs="Arial"/>
          <w:sz w:val="22"/>
          <w:szCs w:val="22"/>
        </w:rPr>
        <w:t>Ogni evento dovuto a causa fortuita, violenta ed esterna che produca lesioni corporali obiettivamente constatabili, le quali abbiano per conseguenza la morte, un’invalidità permanente o un’inabilità temporanea</w:t>
      </w:r>
    </w:p>
    <w:p w14:paraId="28404795" w14:textId="79739960" w:rsidR="00C715FB" w:rsidRDefault="4EEC5798" w:rsidP="6C08BE27">
      <w:pPr>
        <w:spacing w:after="0"/>
        <w:jc w:val="both"/>
      </w:pPr>
      <w:r w:rsidRPr="6C08BE27">
        <w:rPr>
          <w:rFonts w:ascii="Arial" w:eastAsia="Arial" w:hAnsi="Arial" w:cs="Arial"/>
          <w:b/>
          <w:bCs/>
          <w:sz w:val="22"/>
          <w:szCs w:val="22"/>
        </w:rPr>
        <w:t xml:space="preserve">Ingessatura: </w:t>
      </w:r>
      <w:r w:rsidRPr="6C08BE27">
        <w:rPr>
          <w:rFonts w:ascii="Arial" w:eastAsia="Arial" w:hAnsi="Arial" w:cs="Arial"/>
          <w:sz w:val="22"/>
          <w:szCs w:val="22"/>
        </w:rPr>
        <w:t>Mezzo di contenzione costituito da fasce gessate o altri apparecchi comunque immobilizzanti e applicati in istituti di cura o ambulatori medici.</w:t>
      </w:r>
    </w:p>
    <w:p w14:paraId="7D074094" w14:textId="2C5339C3" w:rsidR="00C715FB" w:rsidRDefault="4EEC5798" w:rsidP="6C08BE27">
      <w:pPr>
        <w:spacing w:after="0"/>
        <w:jc w:val="both"/>
      </w:pPr>
      <w:r w:rsidRPr="6C08BE27">
        <w:rPr>
          <w:rFonts w:ascii="Arial" w:eastAsia="Arial" w:hAnsi="Arial" w:cs="Arial"/>
          <w:b/>
          <w:bCs/>
          <w:sz w:val="22"/>
          <w:szCs w:val="22"/>
        </w:rPr>
        <w:t xml:space="preserve">Invalidità permanente: </w:t>
      </w:r>
      <w:r w:rsidRPr="6C08BE27">
        <w:rPr>
          <w:rFonts w:ascii="Arial" w:eastAsia="Arial" w:hAnsi="Arial" w:cs="Arial"/>
          <w:sz w:val="22"/>
          <w:szCs w:val="22"/>
        </w:rPr>
        <w:t>Perdita o diminuzione definitiva e irrimediabile della capacità a un qualsiasi lavoro proficuo, indipendentemente dalla professione svolta.</w:t>
      </w:r>
    </w:p>
    <w:p w14:paraId="4938789D" w14:textId="0A4B2750" w:rsidR="00C715FB" w:rsidRDefault="4EEC5798" w:rsidP="6C08BE27">
      <w:pPr>
        <w:spacing w:after="0"/>
        <w:jc w:val="both"/>
      </w:pPr>
      <w:r w:rsidRPr="6C08BE27">
        <w:rPr>
          <w:rFonts w:ascii="Arial" w:eastAsia="Arial" w:hAnsi="Arial" w:cs="Arial"/>
          <w:b/>
          <w:bCs/>
          <w:sz w:val="22"/>
          <w:szCs w:val="22"/>
        </w:rPr>
        <w:t xml:space="preserve">Istituti di cura: </w:t>
      </w:r>
      <w:r w:rsidRPr="6C08BE27">
        <w:rPr>
          <w:rFonts w:ascii="Arial" w:eastAsia="Arial" w:hAnsi="Arial" w:cs="Arial"/>
          <w:sz w:val="22"/>
          <w:szCs w:val="22"/>
        </w:rPr>
        <w:t>Ospedali, cliniche, case di cura, regolarmente autorizzati al ricovero dei malati, esclusi comunque stabilimenti termali, case di convalescenza e di soggiorno.</w:t>
      </w:r>
    </w:p>
    <w:p w14:paraId="04D9E0B7" w14:textId="3B4360C0" w:rsidR="00C715FB" w:rsidRDefault="4EEC5798" w:rsidP="6C08BE27">
      <w:pPr>
        <w:spacing w:after="0"/>
        <w:jc w:val="both"/>
      </w:pPr>
      <w:r w:rsidRPr="6C08BE27">
        <w:rPr>
          <w:rFonts w:ascii="Arial" w:eastAsia="Arial" w:hAnsi="Arial" w:cs="Arial"/>
          <w:b/>
          <w:bCs/>
          <w:sz w:val="22"/>
          <w:szCs w:val="22"/>
        </w:rPr>
        <w:t xml:space="preserve">Periodo assicurativo annuo: </w:t>
      </w:r>
      <w:r w:rsidRPr="6C08BE27">
        <w:rPr>
          <w:rFonts w:ascii="Arial" w:eastAsia="Arial" w:hAnsi="Arial" w:cs="Arial"/>
          <w:sz w:val="22"/>
          <w:szCs w:val="22"/>
        </w:rPr>
        <w:t>L’intera annualità assicurativa o il minor periodo di durata dell’assicurazione.</w:t>
      </w:r>
    </w:p>
    <w:p w14:paraId="4BF82B1D" w14:textId="04F5AC53" w:rsidR="00C715FB" w:rsidRDefault="4EEC5798" w:rsidP="6C08BE27">
      <w:pPr>
        <w:spacing w:after="0"/>
        <w:jc w:val="both"/>
      </w:pPr>
      <w:r w:rsidRPr="6C08BE27">
        <w:rPr>
          <w:rFonts w:ascii="Arial" w:eastAsia="Arial" w:hAnsi="Arial" w:cs="Arial"/>
          <w:b/>
          <w:bCs/>
          <w:sz w:val="22"/>
          <w:szCs w:val="22"/>
        </w:rPr>
        <w:t xml:space="preserve">Polizza: </w:t>
      </w:r>
      <w:r w:rsidRPr="6C08BE27">
        <w:rPr>
          <w:rFonts w:ascii="Arial" w:eastAsia="Arial" w:hAnsi="Arial" w:cs="Arial"/>
          <w:sz w:val="22"/>
          <w:szCs w:val="22"/>
        </w:rPr>
        <w:t>Il contratto di assicurazione.</w:t>
      </w:r>
    </w:p>
    <w:p w14:paraId="35AFBB65" w14:textId="5AFE1111" w:rsidR="00C715FB" w:rsidRDefault="4EEC5798" w:rsidP="6C08BE27">
      <w:pPr>
        <w:spacing w:after="0"/>
        <w:jc w:val="both"/>
      </w:pPr>
      <w:r w:rsidRPr="6C08BE27">
        <w:rPr>
          <w:rFonts w:ascii="Arial" w:eastAsia="Arial" w:hAnsi="Arial" w:cs="Arial"/>
          <w:b/>
          <w:bCs/>
          <w:sz w:val="22"/>
          <w:szCs w:val="22"/>
        </w:rPr>
        <w:t xml:space="preserve">Premio: </w:t>
      </w:r>
      <w:r w:rsidRPr="6C08BE27">
        <w:rPr>
          <w:rFonts w:ascii="Arial" w:eastAsia="Arial" w:hAnsi="Arial" w:cs="Arial"/>
          <w:sz w:val="22"/>
          <w:szCs w:val="22"/>
        </w:rPr>
        <w:t>La somma dovuta alla Società.</w:t>
      </w:r>
    </w:p>
    <w:p w14:paraId="54576A1A" w14:textId="1BDFD47F" w:rsidR="00C715FB" w:rsidRDefault="4EEC5798" w:rsidP="6C08BE27">
      <w:pPr>
        <w:spacing w:after="0"/>
        <w:jc w:val="both"/>
      </w:pPr>
      <w:r w:rsidRPr="6C08BE27">
        <w:rPr>
          <w:rFonts w:ascii="Arial" w:eastAsia="Arial" w:hAnsi="Arial" w:cs="Arial"/>
          <w:b/>
          <w:bCs/>
          <w:sz w:val="22"/>
          <w:szCs w:val="22"/>
        </w:rPr>
        <w:t xml:space="preserve">Ricovero: </w:t>
      </w:r>
      <w:r w:rsidRPr="6C08BE27">
        <w:rPr>
          <w:rFonts w:ascii="Arial" w:eastAsia="Arial" w:hAnsi="Arial" w:cs="Arial"/>
          <w:sz w:val="22"/>
          <w:szCs w:val="22"/>
        </w:rPr>
        <w:t xml:space="preserve">Degenza in istituto di cura che comporti il pernottamento o la degenza diurna (Day Hospital) di almeno </w:t>
      </w:r>
      <w:proofErr w:type="gramStart"/>
      <w:r w:rsidRPr="6C08BE27">
        <w:rPr>
          <w:rFonts w:ascii="Arial" w:eastAsia="Arial" w:hAnsi="Arial" w:cs="Arial"/>
          <w:sz w:val="22"/>
          <w:szCs w:val="22"/>
        </w:rPr>
        <w:t>6</w:t>
      </w:r>
      <w:proofErr w:type="gramEnd"/>
      <w:r w:rsidRPr="6C08BE27">
        <w:rPr>
          <w:rFonts w:ascii="Arial" w:eastAsia="Arial" w:hAnsi="Arial" w:cs="Arial"/>
          <w:sz w:val="22"/>
          <w:szCs w:val="22"/>
        </w:rPr>
        <w:t xml:space="preserve"> ore continuative.</w:t>
      </w:r>
    </w:p>
    <w:p w14:paraId="6ADBD4E2" w14:textId="0E99465E" w:rsidR="00C715FB" w:rsidRDefault="4EEC5798" w:rsidP="6C08BE27">
      <w:pPr>
        <w:spacing w:after="0"/>
        <w:jc w:val="both"/>
      </w:pPr>
      <w:r w:rsidRPr="6C08BE27">
        <w:rPr>
          <w:rFonts w:ascii="Arial" w:eastAsia="Arial" w:hAnsi="Arial" w:cs="Arial"/>
          <w:b/>
          <w:bCs/>
          <w:sz w:val="22"/>
          <w:szCs w:val="22"/>
        </w:rPr>
        <w:t xml:space="preserve">Rischio: </w:t>
      </w:r>
      <w:r w:rsidRPr="6C08BE27">
        <w:rPr>
          <w:rFonts w:ascii="Arial" w:eastAsia="Arial" w:hAnsi="Arial" w:cs="Arial"/>
          <w:sz w:val="22"/>
          <w:szCs w:val="22"/>
        </w:rPr>
        <w:t>La probabilità che si verifichi il sinistro.</w:t>
      </w:r>
    </w:p>
    <w:p w14:paraId="2F04A4D0" w14:textId="5DF77B04" w:rsidR="00C715FB" w:rsidRDefault="4EEC5798" w:rsidP="6C08BE27">
      <w:pPr>
        <w:spacing w:after="0"/>
        <w:jc w:val="both"/>
      </w:pPr>
      <w:r w:rsidRPr="6C08BE27">
        <w:rPr>
          <w:rFonts w:ascii="Arial" w:eastAsia="Arial" w:hAnsi="Arial" w:cs="Arial"/>
          <w:b/>
          <w:bCs/>
          <w:sz w:val="22"/>
          <w:szCs w:val="22"/>
        </w:rPr>
        <w:t xml:space="preserve">Sinistro: </w:t>
      </w:r>
      <w:r w:rsidRPr="6C08BE27">
        <w:rPr>
          <w:rFonts w:ascii="Arial" w:eastAsia="Arial" w:hAnsi="Arial" w:cs="Arial"/>
          <w:sz w:val="22"/>
          <w:szCs w:val="22"/>
        </w:rPr>
        <w:t>Il verificarsi del fatto dannoso previsto in polizza.</w:t>
      </w:r>
    </w:p>
    <w:p w14:paraId="4C015ABF" w14:textId="05FD85D2" w:rsidR="00C715FB" w:rsidRDefault="4EEC5798" w:rsidP="6C08BE27">
      <w:pPr>
        <w:spacing w:after="0"/>
        <w:jc w:val="both"/>
      </w:pPr>
      <w:r w:rsidRPr="6C08BE27">
        <w:rPr>
          <w:rFonts w:ascii="Arial" w:eastAsia="Arial" w:hAnsi="Arial" w:cs="Arial"/>
          <w:sz w:val="22"/>
          <w:szCs w:val="22"/>
        </w:rPr>
        <w:t xml:space="preserve"> </w:t>
      </w:r>
    </w:p>
    <w:p w14:paraId="67A5FC4F" w14:textId="04CBEE71" w:rsidR="00C715FB" w:rsidRDefault="4EEC5798" w:rsidP="6C08BE27">
      <w:pPr>
        <w:spacing w:after="0"/>
        <w:jc w:val="both"/>
      </w:pPr>
      <w:r w:rsidRPr="6C08BE27">
        <w:rPr>
          <w:rFonts w:ascii="Arial" w:eastAsia="Arial" w:hAnsi="Arial" w:cs="Arial"/>
          <w:sz w:val="22"/>
          <w:szCs w:val="22"/>
        </w:rPr>
        <w:t xml:space="preserve"> </w:t>
      </w:r>
    </w:p>
    <w:p w14:paraId="71517E52" w14:textId="331DCA15" w:rsidR="00C715FB" w:rsidRDefault="0033521B">
      <w:r>
        <w:br w:type="page"/>
      </w:r>
    </w:p>
    <w:p w14:paraId="3CC82153" w14:textId="3344F7B8" w:rsidR="00C715FB" w:rsidRPr="000355CE" w:rsidRDefault="4EEC5798" w:rsidP="6C08BE27">
      <w:pPr>
        <w:pStyle w:val="Titolo1"/>
        <w:spacing w:before="0"/>
        <w:jc w:val="center"/>
        <w:rPr>
          <w:color w:val="auto"/>
        </w:rPr>
      </w:pPr>
      <w:bookmarkStart w:id="1" w:name="_Toc175067010"/>
      <w:r w:rsidRPr="000355CE">
        <w:rPr>
          <w:rFonts w:ascii="Arial" w:eastAsia="Arial" w:hAnsi="Arial" w:cs="Arial"/>
          <w:b/>
          <w:bCs/>
          <w:color w:val="auto"/>
          <w:sz w:val="22"/>
          <w:szCs w:val="22"/>
        </w:rPr>
        <w:lastRenderedPageBreak/>
        <w:t>SEZIONE 1. NORME CHE REGOLANO L'ASSICURAZIONE IN GENERALE</w:t>
      </w:r>
      <w:bookmarkEnd w:id="1"/>
    </w:p>
    <w:p w14:paraId="2ADBC62F" w14:textId="3715091D" w:rsidR="00C715FB" w:rsidRDefault="4EEC5798" w:rsidP="6C08BE27">
      <w:pPr>
        <w:spacing w:after="0"/>
        <w:jc w:val="both"/>
      </w:pPr>
      <w:r w:rsidRPr="6C08BE27">
        <w:rPr>
          <w:rFonts w:ascii="Arial" w:eastAsia="Arial" w:hAnsi="Arial" w:cs="Arial"/>
          <w:b/>
          <w:bCs/>
          <w:sz w:val="22"/>
          <w:szCs w:val="22"/>
        </w:rPr>
        <w:t xml:space="preserve"> </w:t>
      </w:r>
    </w:p>
    <w:p w14:paraId="699D5FB5" w14:textId="4BC8C044" w:rsidR="00C715FB" w:rsidRPr="000355CE" w:rsidRDefault="4EEC5798" w:rsidP="6C08BE27">
      <w:pPr>
        <w:pStyle w:val="Titolo2"/>
        <w:spacing w:before="0"/>
        <w:jc w:val="both"/>
        <w:rPr>
          <w:color w:val="auto"/>
        </w:rPr>
      </w:pPr>
      <w:bookmarkStart w:id="2" w:name="_Toc175067011"/>
      <w:r w:rsidRPr="000355CE">
        <w:rPr>
          <w:rFonts w:ascii="Arial" w:eastAsia="Arial" w:hAnsi="Arial" w:cs="Arial"/>
          <w:b/>
          <w:bCs/>
          <w:color w:val="auto"/>
          <w:sz w:val="22"/>
          <w:szCs w:val="22"/>
        </w:rPr>
        <w:t>1.1 Dichiarazioni relative alle circostanze del rischio – Buona fede</w:t>
      </w:r>
      <w:bookmarkEnd w:id="2"/>
    </w:p>
    <w:p w14:paraId="3BB41CAE" w14:textId="409AB566" w:rsidR="00C715FB" w:rsidRDefault="4EEC5798" w:rsidP="6C08BE27">
      <w:pPr>
        <w:spacing w:after="0"/>
        <w:jc w:val="both"/>
      </w:pPr>
      <w:r w:rsidRPr="6C08BE27">
        <w:rPr>
          <w:rFonts w:ascii="Arial" w:eastAsia="Arial" w:hAnsi="Arial" w:cs="Arial"/>
          <w:sz w:val="22"/>
          <w:szCs w:val="22"/>
        </w:rPr>
        <w:t>Le dichiarazioni inesatte o le reticenze del Contraente e/o dell’Assicurato all’atto della stipulazione del contratto e relative a circostanze che influiscono sulla valutazione del rischio, così come la mancata comunicazione di successive circostanze o di mutamenti che aggravino il rischio, non comporteranno decadenza dal diritto all’indennizzo, né riduzione dello stesso, né cessazione dell’assicurazione ai sensi degli artt. 1892, 1893, 1894 e 1898 c.c., sempre che il Contraente e/o l’Assicurato non abbiano agito con dolo.</w:t>
      </w:r>
    </w:p>
    <w:p w14:paraId="6DF7D49E" w14:textId="1D2B0FF8" w:rsidR="00C715FB" w:rsidRDefault="4EEC5798" w:rsidP="6C08BE27">
      <w:pPr>
        <w:spacing w:after="0"/>
        <w:jc w:val="both"/>
      </w:pPr>
      <w:r w:rsidRPr="6C08BE27">
        <w:rPr>
          <w:rFonts w:ascii="Arial" w:eastAsia="Arial" w:hAnsi="Arial" w:cs="Arial"/>
          <w:sz w:val="22"/>
          <w:szCs w:val="22"/>
        </w:rPr>
        <w:t>La Società ha peraltro il diritto di percepire la differenza di premio corrispondente al maggior rischio non valutato per effetto di circostanze non note, a decorrere dal momento in cui la circostanza si è verificata e sino all’ultima scadenza di premio.</w:t>
      </w:r>
    </w:p>
    <w:p w14:paraId="350BD594" w14:textId="020CC67B" w:rsidR="00C715FB" w:rsidRDefault="4EEC5798" w:rsidP="6C08BE27">
      <w:pPr>
        <w:spacing w:after="0"/>
        <w:jc w:val="both"/>
      </w:pPr>
      <w:r w:rsidRPr="6C08BE27">
        <w:rPr>
          <w:rFonts w:ascii="Arial" w:eastAsia="Arial" w:hAnsi="Arial" w:cs="Arial"/>
          <w:sz w:val="22"/>
          <w:szCs w:val="22"/>
        </w:rPr>
        <w:t>A parziale deroga all’art. 1897 c.c., nei casi di diminuzione del rischio la riduzione di premio sarà immediata e la Società rimborserà la corrispondente quota di premio pagata e non goduta (al netto delle imposte) entro 60 giorni dalla comunicazione, rinunciando allo scioglimento del contratto e alla facoltà di recesso a essa spettante a termini del sopra richiamato art. 1897 c.c.</w:t>
      </w:r>
    </w:p>
    <w:p w14:paraId="216B9C23" w14:textId="595B37DC" w:rsidR="00C715FB" w:rsidRDefault="4EEC5798" w:rsidP="6C08BE27">
      <w:pPr>
        <w:spacing w:after="0"/>
        <w:jc w:val="both"/>
      </w:pPr>
      <w:r w:rsidRPr="6C08BE27">
        <w:rPr>
          <w:rFonts w:ascii="Arial" w:eastAsia="Arial" w:hAnsi="Arial" w:cs="Arial"/>
          <w:sz w:val="22"/>
          <w:szCs w:val="22"/>
        </w:rPr>
        <w:t xml:space="preserve"> </w:t>
      </w:r>
    </w:p>
    <w:p w14:paraId="6C54FB0D" w14:textId="64F206EA" w:rsidR="00C715FB" w:rsidRPr="000355CE" w:rsidRDefault="4EEC5798" w:rsidP="6C08BE27">
      <w:pPr>
        <w:pStyle w:val="Titolo2"/>
        <w:spacing w:before="0"/>
        <w:jc w:val="both"/>
        <w:rPr>
          <w:color w:val="auto"/>
        </w:rPr>
      </w:pPr>
      <w:bookmarkStart w:id="3" w:name="_Toc175067012"/>
      <w:r w:rsidRPr="000355CE">
        <w:rPr>
          <w:rFonts w:ascii="Arial" w:eastAsia="Arial" w:hAnsi="Arial" w:cs="Arial"/>
          <w:b/>
          <w:bCs/>
          <w:color w:val="auto"/>
          <w:sz w:val="22"/>
          <w:szCs w:val="22"/>
        </w:rPr>
        <w:t>1.2 Decorrenza della garanzia e pagamento del premio</w:t>
      </w:r>
      <w:bookmarkEnd w:id="3"/>
    </w:p>
    <w:p w14:paraId="2888601E" w14:textId="68DAC88F" w:rsidR="00C715FB" w:rsidRDefault="4EEC5798" w:rsidP="6C08BE27">
      <w:pPr>
        <w:spacing w:after="0"/>
        <w:jc w:val="both"/>
      </w:pPr>
      <w:r w:rsidRPr="52579991">
        <w:rPr>
          <w:rFonts w:ascii="Arial" w:eastAsia="Arial" w:hAnsi="Arial" w:cs="Arial"/>
          <w:color w:val="000000" w:themeColor="text1"/>
          <w:sz w:val="22"/>
          <w:szCs w:val="22"/>
        </w:rPr>
        <w:t xml:space="preserve">L’assicurazione ha effetto dalle ore 24 del giorno indicato in polizza, anche in pendenza del pagamento del premio di prima rata sempre che detto pagamento, in deroga all’art. 1901 C.C., avvenga entro i </w:t>
      </w:r>
      <w:r w:rsidR="2732A773" w:rsidRPr="52579991">
        <w:rPr>
          <w:rFonts w:ascii="Arial" w:eastAsia="Arial" w:hAnsi="Arial" w:cs="Arial"/>
          <w:color w:val="000000" w:themeColor="text1"/>
          <w:sz w:val="22"/>
          <w:szCs w:val="22"/>
        </w:rPr>
        <w:t>9</w:t>
      </w:r>
      <w:r w:rsidRPr="52579991">
        <w:rPr>
          <w:rFonts w:ascii="Arial" w:eastAsia="Arial" w:hAnsi="Arial" w:cs="Arial"/>
          <w:color w:val="000000" w:themeColor="text1"/>
          <w:sz w:val="22"/>
          <w:szCs w:val="22"/>
        </w:rPr>
        <w:t xml:space="preserve">0 giorni successivi. In mancanza di pagamento l’assicurazione resterà sospesa dal </w:t>
      </w:r>
      <w:r w:rsidR="33CC98FA" w:rsidRPr="52579991">
        <w:rPr>
          <w:rFonts w:ascii="Arial" w:eastAsia="Arial" w:hAnsi="Arial" w:cs="Arial"/>
          <w:color w:val="000000" w:themeColor="text1"/>
          <w:sz w:val="22"/>
          <w:szCs w:val="22"/>
        </w:rPr>
        <w:t>9</w:t>
      </w:r>
      <w:r w:rsidRPr="52579991">
        <w:rPr>
          <w:rFonts w:ascii="Arial" w:eastAsia="Arial" w:hAnsi="Arial" w:cs="Arial"/>
          <w:color w:val="000000" w:themeColor="text1"/>
          <w:sz w:val="22"/>
          <w:szCs w:val="22"/>
        </w:rPr>
        <w:t>1° giorno fino alle ore 24 del giorno di pagamento</w:t>
      </w:r>
    </w:p>
    <w:p w14:paraId="4CA106A3" w14:textId="5FD14021" w:rsidR="00C715FB" w:rsidRDefault="4EEC5798" w:rsidP="6C08BE27">
      <w:pPr>
        <w:spacing w:after="0"/>
        <w:jc w:val="both"/>
      </w:pPr>
      <w:r w:rsidRPr="52579991">
        <w:rPr>
          <w:rFonts w:ascii="Arial" w:eastAsia="Arial" w:hAnsi="Arial" w:cs="Arial"/>
          <w:color w:val="000000" w:themeColor="text1"/>
          <w:sz w:val="22"/>
          <w:szCs w:val="22"/>
        </w:rPr>
        <w:t xml:space="preserve">Se il Contraente non paga i premi per le rate successive, l'assicurazione resta sospesa dalle ore 24 del </w:t>
      </w:r>
      <w:r w:rsidR="551E7F8F" w:rsidRPr="52579991">
        <w:rPr>
          <w:rFonts w:ascii="Arial" w:eastAsia="Arial" w:hAnsi="Arial" w:cs="Arial"/>
          <w:color w:val="000000" w:themeColor="text1"/>
          <w:sz w:val="22"/>
          <w:szCs w:val="22"/>
        </w:rPr>
        <w:t>9</w:t>
      </w:r>
      <w:r w:rsidRPr="52579991">
        <w:rPr>
          <w:rFonts w:ascii="Arial" w:eastAsia="Arial" w:hAnsi="Arial" w:cs="Arial"/>
          <w:color w:val="000000" w:themeColor="text1"/>
          <w:sz w:val="22"/>
          <w:szCs w:val="22"/>
        </w:rPr>
        <w:t>0° giorno dopo quello della rispettiva scadenza e riprende vigore dalle ore 24 del giorno del pagamento, ferme le successive scadenze e il diritto della Società al pagamento dei premi scaduti (art. 1901 C.C.).</w:t>
      </w:r>
    </w:p>
    <w:p w14:paraId="6010D434" w14:textId="057F2997" w:rsidR="00C715FB" w:rsidRDefault="4EEC5798" w:rsidP="6C08BE27">
      <w:pPr>
        <w:spacing w:after="0"/>
        <w:jc w:val="both"/>
      </w:pPr>
      <w:r w:rsidRPr="6C08BE27">
        <w:rPr>
          <w:rFonts w:ascii="Arial" w:eastAsia="Arial" w:hAnsi="Arial" w:cs="Arial"/>
          <w:color w:val="000000" w:themeColor="text1"/>
          <w:sz w:val="22"/>
          <w:szCs w:val="22"/>
        </w:rPr>
        <w:t>I premi saranno pagati alla Società o all'agenzia alla quale è assegnata la polizza,</w:t>
      </w:r>
      <w:r w:rsidRPr="6C08BE27">
        <w:rPr>
          <w:rFonts w:ascii="Arial" w:eastAsia="Arial" w:hAnsi="Arial" w:cs="Arial"/>
          <w:sz w:val="22"/>
          <w:szCs w:val="22"/>
        </w:rPr>
        <w:t xml:space="preserve"> </w:t>
      </w:r>
      <w:r w:rsidRPr="6C08BE27">
        <w:rPr>
          <w:rFonts w:ascii="Arial" w:eastAsia="Arial" w:hAnsi="Arial" w:cs="Arial"/>
          <w:color w:val="000000" w:themeColor="text1"/>
          <w:sz w:val="22"/>
          <w:szCs w:val="22"/>
        </w:rPr>
        <w:t>anche per il tramite del Broker incaricato.</w:t>
      </w:r>
    </w:p>
    <w:p w14:paraId="23AA48A9" w14:textId="6A1C1AFD" w:rsidR="00C715FB" w:rsidRDefault="4EEC5798" w:rsidP="6C08BE27">
      <w:pPr>
        <w:spacing w:after="0"/>
        <w:jc w:val="both"/>
      </w:pPr>
      <w:r w:rsidRPr="6C08BE27">
        <w:rPr>
          <w:rFonts w:ascii="Arial" w:eastAsia="Arial" w:hAnsi="Arial" w:cs="Arial"/>
          <w:color w:val="000000" w:themeColor="text1"/>
          <w:sz w:val="22"/>
          <w:szCs w:val="22"/>
        </w:rPr>
        <w:t>Il termine temporale concesso per i pagamenti dei premi di prima rata e delle rate successive deve intendersi operante anche relativamente alle appendici di variazione emesse a titolo oneroso, fermo quanto diversamente normato dalla clausola di regolazione del premio, ove prevista.</w:t>
      </w:r>
    </w:p>
    <w:p w14:paraId="2F0F06D1" w14:textId="167EB5D4" w:rsidR="00C715FB" w:rsidRDefault="4EEC5798" w:rsidP="6C08BE27">
      <w:pPr>
        <w:spacing w:after="0"/>
        <w:jc w:val="both"/>
      </w:pPr>
      <w:proofErr w:type="gramStart"/>
      <w:r w:rsidRPr="6C08BE27">
        <w:rPr>
          <w:rFonts w:ascii="Arial" w:eastAsia="Arial" w:hAnsi="Arial" w:cs="Arial"/>
          <w:color w:val="000000" w:themeColor="text1"/>
          <w:sz w:val="22"/>
          <w:szCs w:val="22"/>
        </w:rPr>
        <w:t>II</w:t>
      </w:r>
      <w:proofErr w:type="gramEnd"/>
      <w:r w:rsidRPr="6C08BE27">
        <w:rPr>
          <w:rFonts w:ascii="Arial" w:eastAsia="Arial" w:hAnsi="Arial" w:cs="Arial"/>
          <w:color w:val="000000" w:themeColor="text1"/>
          <w:sz w:val="22"/>
          <w:szCs w:val="22"/>
        </w:rPr>
        <w:t xml:space="preserve"> termine di mora di cui sopra, in deroga all'art 1901 c.c., vale anche per le scadenze delle rate successive ed inoltre qualora il Contraente si avvalga della facoltà di ripetizione del servizio o proroga.</w:t>
      </w:r>
    </w:p>
    <w:p w14:paraId="5D863AC0" w14:textId="1D701BB6" w:rsidR="00C715FB" w:rsidRDefault="4EEC5798" w:rsidP="6C08BE27">
      <w:pPr>
        <w:spacing w:after="0"/>
        <w:jc w:val="both"/>
      </w:pPr>
      <w:r w:rsidRPr="6C08BE27">
        <w:rPr>
          <w:rFonts w:ascii="Arial" w:eastAsia="Arial" w:hAnsi="Arial" w:cs="Arial"/>
          <w:color w:val="000000" w:themeColor="text1"/>
          <w:sz w:val="22"/>
          <w:szCs w:val="22"/>
        </w:rPr>
        <w:t xml:space="preserve">Ai sensi dell’art. 48 del DPR 602/1973 la Società da atto che l'Assicurazione conserva la propria validità anche durante il decorso delle eventuali verifiche effettuate dal Contraente ai sensi del D. M. E. F. del 18 </w:t>
      </w:r>
      <w:proofErr w:type="gramStart"/>
      <w:r w:rsidRPr="6C08BE27">
        <w:rPr>
          <w:rFonts w:ascii="Arial" w:eastAsia="Arial" w:hAnsi="Arial" w:cs="Arial"/>
          <w:color w:val="000000" w:themeColor="text1"/>
          <w:sz w:val="22"/>
          <w:szCs w:val="22"/>
        </w:rPr>
        <w:t>Gennaio</w:t>
      </w:r>
      <w:proofErr w:type="gramEnd"/>
      <w:r w:rsidRPr="6C08BE27">
        <w:rPr>
          <w:rFonts w:ascii="Arial" w:eastAsia="Arial" w:hAnsi="Arial" w:cs="Arial"/>
          <w:color w:val="000000" w:themeColor="text1"/>
          <w:sz w:val="22"/>
          <w:szCs w:val="22"/>
        </w:rPr>
        <w:t xml:space="preserve"> 2008 n°40, ivi compreso il periodo di sospensione di 30 giorni di cui all'art. 3 del Decreto.</w:t>
      </w:r>
    </w:p>
    <w:p w14:paraId="0CDACC08" w14:textId="4D03E703" w:rsidR="00C715FB" w:rsidRDefault="4EEC5798" w:rsidP="6C08BE27">
      <w:pPr>
        <w:spacing w:after="0"/>
        <w:jc w:val="both"/>
      </w:pPr>
      <w:r w:rsidRPr="6C08BE27">
        <w:rPr>
          <w:rFonts w:ascii="Arial" w:eastAsia="Arial" w:hAnsi="Arial" w:cs="Arial"/>
          <w:color w:val="000000" w:themeColor="text1"/>
          <w:sz w:val="22"/>
          <w:szCs w:val="22"/>
        </w:rPr>
        <w:t>Inoltre, il pagamento effettuato dal Contraente direttamente all'Agente di Riscossione ai sensi ai sensi dell'art. 72 bis del DPR 602/1973 costituisce adempimento ai fini dell'art. 1901 c.c. nei confronti della Società stessa.</w:t>
      </w:r>
    </w:p>
    <w:p w14:paraId="2E80BBF7" w14:textId="66D5D5C3" w:rsidR="00C715FB" w:rsidRDefault="00C715FB" w:rsidP="6C08BE27">
      <w:pPr>
        <w:pStyle w:val="Titolo2"/>
        <w:spacing w:before="0"/>
        <w:jc w:val="both"/>
        <w:rPr>
          <w:rFonts w:ascii="Arial" w:eastAsia="Arial" w:hAnsi="Arial" w:cs="Arial"/>
          <w:b/>
          <w:bCs/>
          <w:sz w:val="22"/>
          <w:szCs w:val="22"/>
        </w:rPr>
      </w:pPr>
    </w:p>
    <w:p w14:paraId="29E7A3B1" w14:textId="2E080AB7" w:rsidR="00C715FB" w:rsidRPr="000355CE" w:rsidRDefault="4EEC5798" w:rsidP="6C08BE27">
      <w:pPr>
        <w:pStyle w:val="Titolo2"/>
        <w:spacing w:before="0"/>
        <w:jc w:val="both"/>
        <w:rPr>
          <w:color w:val="auto"/>
        </w:rPr>
      </w:pPr>
      <w:bookmarkStart w:id="4" w:name="_Toc175067013"/>
      <w:r w:rsidRPr="000355CE">
        <w:rPr>
          <w:rFonts w:ascii="Arial" w:eastAsia="Arial" w:hAnsi="Arial" w:cs="Arial"/>
          <w:b/>
          <w:bCs/>
          <w:color w:val="auto"/>
          <w:sz w:val="22"/>
          <w:szCs w:val="22"/>
        </w:rPr>
        <w:t>1.3 Revisione dei prezzi</w:t>
      </w:r>
      <w:bookmarkEnd w:id="4"/>
    </w:p>
    <w:p w14:paraId="678174B9" w14:textId="17D9B666" w:rsidR="00C715FB" w:rsidRDefault="4EEC5798" w:rsidP="6C08BE27">
      <w:pPr>
        <w:spacing w:after="0"/>
        <w:jc w:val="both"/>
      </w:pPr>
      <w:r w:rsidRPr="6C08BE27">
        <w:rPr>
          <w:rFonts w:ascii="Arial" w:eastAsia="Arial" w:hAnsi="Arial" w:cs="Arial"/>
          <w:sz w:val="22"/>
          <w:szCs w:val="22"/>
        </w:rPr>
        <w:t xml:space="preserve">Decorsi almeno 12 mesi dall’inizio del contratto, al verificarsi delle ipotesi di aggravamento del rischio previsti dall’art. 1.1 di polizza che comportino variazione in aumento del premio </w:t>
      </w:r>
      <w:r w:rsidRPr="6C08BE27">
        <w:rPr>
          <w:rFonts w:ascii="Arial" w:eastAsia="Arial" w:hAnsi="Arial" w:cs="Arial"/>
          <w:sz w:val="22"/>
          <w:szCs w:val="22"/>
        </w:rPr>
        <w:lastRenderedPageBreak/>
        <w:t xml:space="preserve">complessivo superiore al cinque per cento, la Società potrà richiedere motivatamente la revisione del corrispettivo originariamente pattuito nella misura dell’ottanta per cento della variazione detratta l’alea del 5 per cento, in relazione alla prestazione principale, ai sensi degli artt. 60 e 120 del </w:t>
      </w:r>
      <w:proofErr w:type="spellStart"/>
      <w:r w:rsidRPr="6C08BE27">
        <w:rPr>
          <w:rFonts w:ascii="Arial" w:eastAsia="Arial" w:hAnsi="Arial" w:cs="Arial"/>
          <w:sz w:val="22"/>
          <w:szCs w:val="22"/>
        </w:rPr>
        <w:t>D.Lgs.</w:t>
      </w:r>
      <w:proofErr w:type="spellEnd"/>
      <w:r w:rsidRPr="6C08BE27">
        <w:rPr>
          <w:rFonts w:ascii="Arial" w:eastAsia="Arial" w:hAnsi="Arial" w:cs="Arial"/>
          <w:sz w:val="22"/>
          <w:szCs w:val="22"/>
        </w:rPr>
        <w:t xml:space="preserve"> 36/2023.</w:t>
      </w:r>
    </w:p>
    <w:p w14:paraId="36B0F0C7" w14:textId="1CC0EF53" w:rsidR="00C715FB" w:rsidRDefault="4EEC5798" w:rsidP="6C08BE27">
      <w:pPr>
        <w:spacing w:after="0"/>
        <w:jc w:val="both"/>
      </w:pPr>
      <w:r w:rsidRPr="6C08BE27">
        <w:rPr>
          <w:rFonts w:ascii="Arial" w:eastAsia="Arial" w:hAnsi="Arial" w:cs="Arial"/>
          <w:sz w:val="22"/>
          <w:szCs w:val="22"/>
        </w:rPr>
        <w:t>La variazione potrà essere altresì richiesta dalla Società, secondo le modalità di cui al presente punto, al verificarsi di particolari condizioni di natura oggettiva, che determinino una variazione, in aumento o in diminuzione, del costo del servizio riferiti alle condizioni contrattuali orarie (retribuzioni del personale) per le attività finanziarie e assicurative, secondo gli indici sintetici elaborati dall’ISTAT.</w:t>
      </w:r>
    </w:p>
    <w:p w14:paraId="78C30D98" w14:textId="024BFA16" w:rsidR="00C715FB" w:rsidRDefault="4EEC5798" w:rsidP="6C08BE27">
      <w:pPr>
        <w:spacing w:after="0"/>
        <w:jc w:val="both"/>
      </w:pPr>
      <w:r w:rsidRPr="6C08BE27">
        <w:rPr>
          <w:rFonts w:ascii="Arial" w:eastAsia="Arial" w:hAnsi="Arial" w:cs="Arial"/>
          <w:sz w:val="22"/>
          <w:szCs w:val="22"/>
        </w:rPr>
        <w:t>Il Contraente, entro 15 giorni, a seguito della relativa istruttoria e tenuto conto delle richieste formulate, decide in ordine alle stesse formulando la propria proposta di revisione. In caso di accordo tra le Parti, si provvede alla modifica del contratto. Qualora sia pattuito un aumento di premio, il Contraente provvede a corrispondere l’integrazione pari all’ottanta per cento dell’incremento del costo del servizio detratta l’alea del 5 per cento, nei termini di cui al presente punto, a decorrere dalla successiva annualità. In caso di mancato accordo, il Contraente e la Società potranno rescindere il contratto al termine della annualità in corso al momento della proposta di revisione. È fatto salvo quanto previsto all’art. 1.5, in merito all’impegno della Società alla proroga tecnica.</w:t>
      </w:r>
    </w:p>
    <w:p w14:paraId="17B19290" w14:textId="08D9BD04" w:rsidR="00C715FB" w:rsidRDefault="4EEC5798" w:rsidP="6C08BE27">
      <w:pPr>
        <w:spacing w:after="0"/>
        <w:jc w:val="both"/>
      </w:pPr>
      <w:r w:rsidRPr="6C08BE27">
        <w:rPr>
          <w:rFonts w:ascii="Arial" w:eastAsia="Arial" w:hAnsi="Arial" w:cs="Arial"/>
          <w:sz w:val="22"/>
          <w:szCs w:val="22"/>
        </w:rPr>
        <w:t xml:space="preserve"> </w:t>
      </w:r>
    </w:p>
    <w:p w14:paraId="5198FE94" w14:textId="722DB5FE" w:rsidR="00C715FB" w:rsidRPr="000355CE" w:rsidRDefault="4EEC5798" w:rsidP="6C08BE27">
      <w:pPr>
        <w:pStyle w:val="Titolo2"/>
        <w:spacing w:before="0"/>
        <w:jc w:val="both"/>
        <w:rPr>
          <w:rFonts w:ascii="Arial" w:eastAsia="Arial" w:hAnsi="Arial" w:cs="Arial"/>
          <w:b/>
          <w:bCs/>
          <w:color w:val="auto"/>
          <w:sz w:val="22"/>
          <w:szCs w:val="22"/>
        </w:rPr>
      </w:pPr>
      <w:bookmarkStart w:id="5" w:name="_Toc175067014"/>
      <w:r w:rsidRPr="000355CE">
        <w:rPr>
          <w:rFonts w:ascii="Arial" w:eastAsia="Arial" w:hAnsi="Arial" w:cs="Arial"/>
          <w:b/>
          <w:bCs/>
          <w:color w:val="auto"/>
          <w:sz w:val="22"/>
          <w:szCs w:val="22"/>
        </w:rPr>
        <w:t>1.4 Modifiche dell'assicurazione</w:t>
      </w:r>
      <w:bookmarkEnd w:id="5"/>
      <w:r w:rsidR="0033521B" w:rsidRPr="000355CE">
        <w:rPr>
          <w:color w:val="auto"/>
        </w:rPr>
        <w:tab/>
      </w:r>
    </w:p>
    <w:p w14:paraId="0FA4DE4E" w14:textId="7A5126DF" w:rsidR="00C715FB" w:rsidRDefault="4EEC5798" w:rsidP="6C08BE27">
      <w:pPr>
        <w:spacing w:after="0"/>
        <w:jc w:val="both"/>
      </w:pPr>
      <w:r w:rsidRPr="6C08BE27">
        <w:rPr>
          <w:rFonts w:ascii="Arial" w:eastAsia="Arial" w:hAnsi="Arial" w:cs="Arial"/>
          <w:sz w:val="22"/>
          <w:szCs w:val="22"/>
        </w:rPr>
        <w:t>Le eventuali modificazioni dell'assicurazione devono essere provate per iscritto.</w:t>
      </w:r>
    </w:p>
    <w:p w14:paraId="32881EFA" w14:textId="0E1C973D" w:rsidR="00C715FB" w:rsidRDefault="4EEC5798" w:rsidP="6C08BE27">
      <w:pPr>
        <w:spacing w:after="0"/>
        <w:jc w:val="both"/>
      </w:pPr>
      <w:r w:rsidRPr="6C08BE27">
        <w:rPr>
          <w:rFonts w:ascii="Arial" w:eastAsia="Arial" w:hAnsi="Arial" w:cs="Arial"/>
          <w:b/>
          <w:bCs/>
          <w:sz w:val="22"/>
          <w:szCs w:val="22"/>
        </w:rPr>
        <w:t xml:space="preserve"> </w:t>
      </w:r>
    </w:p>
    <w:p w14:paraId="65D9ABC9" w14:textId="58B57967" w:rsidR="00C715FB" w:rsidRPr="000355CE" w:rsidRDefault="4EEC5798" w:rsidP="6C08BE27">
      <w:pPr>
        <w:pStyle w:val="Titolo2"/>
        <w:spacing w:before="0"/>
        <w:jc w:val="both"/>
        <w:rPr>
          <w:color w:val="auto"/>
        </w:rPr>
      </w:pPr>
      <w:bookmarkStart w:id="6" w:name="_Toc175067015"/>
      <w:r w:rsidRPr="000355CE">
        <w:rPr>
          <w:rFonts w:ascii="Arial" w:eastAsia="Arial" w:hAnsi="Arial" w:cs="Arial"/>
          <w:b/>
          <w:bCs/>
          <w:color w:val="auto"/>
          <w:sz w:val="22"/>
          <w:szCs w:val="22"/>
        </w:rPr>
        <w:t>1.5 Durata del contratto - Rescindibilità</w:t>
      </w:r>
      <w:bookmarkEnd w:id="6"/>
    </w:p>
    <w:p w14:paraId="726F89B6" w14:textId="4BAB2AD8" w:rsidR="00C715FB" w:rsidRDefault="4EEC5798" w:rsidP="6C08BE27">
      <w:pPr>
        <w:spacing w:after="0"/>
        <w:jc w:val="both"/>
      </w:pPr>
      <w:r w:rsidRPr="6C08BE27">
        <w:rPr>
          <w:rFonts w:ascii="Arial" w:eastAsia="Arial" w:hAnsi="Arial" w:cs="Arial"/>
          <w:sz w:val="22"/>
          <w:szCs w:val="22"/>
        </w:rPr>
        <w:t>Il contratto ha la durata indicata in frontespizio e cesserà irrevocabilmente alla scadenza del detto periodo senza obbligo di disdetta e con esclusione del tacito rinnovo.</w:t>
      </w:r>
    </w:p>
    <w:p w14:paraId="07E4C3AA" w14:textId="08210100" w:rsidR="00C715FB" w:rsidRDefault="4EEC5798" w:rsidP="6C08BE27">
      <w:pPr>
        <w:spacing w:after="0"/>
        <w:jc w:val="both"/>
      </w:pPr>
      <w:r w:rsidRPr="6C08BE27">
        <w:rPr>
          <w:rFonts w:ascii="Arial" w:eastAsia="Arial" w:hAnsi="Arial" w:cs="Arial"/>
          <w:sz w:val="22"/>
          <w:szCs w:val="22"/>
        </w:rPr>
        <w:t xml:space="preserve">Su espressa richiesta scritta del Contraente, al fine di consentire l’espletamento della procedura per l’aggiudicazione di un nuovo contratto, la Società s’impegna tuttavia a prorogare ai sensi dell’art.120 c.11 del D.lgs. 36/2023, l’assicurazione alle condizioni economiche e normative in corso, per il tempo necessario alla conclusione della procedura ma non oltre 180 giorni. </w:t>
      </w:r>
    </w:p>
    <w:p w14:paraId="3C5BF032" w14:textId="095791C2" w:rsidR="00C715FB" w:rsidRDefault="4EEC5798" w:rsidP="6C08BE27">
      <w:pPr>
        <w:spacing w:after="0"/>
        <w:jc w:val="both"/>
      </w:pPr>
      <w:r w:rsidRPr="6C08BE27">
        <w:rPr>
          <w:rFonts w:ascii="Arial" w:eastAsia="Arial" w:hAnsi="Arial" w:cs="Arial"/>
          <w:sz w:val="22"/>
          <w:szCs w:val="22"/>
        </w:rPr>
        <w:t>Nel caso di contratto di durata poliennale, ciascuna delle parti ha la facoltà di rescindere il contratto medesimo a ogni scadenza annua intermedia, mediante comunicazione scritta, da inviarsi all’altra parte almeno 90 giorni prima della scadenza del periodo assicurativo annuo in corso.</w:t>
      </w:r>
    </w:p>
    <w:p w14:paraId="3BF0D957" w14:textId="28535966" w:rsidR="00C715FB" w:rsidRDefault="4EEC5798" w:rsidP="6C08BE27">
      <w:pPr>
        <w:spacing w:after="0"/>
        <w:jc w:val="both"/>
      </w:pPr>
      <w:r w:rsidRPr="6C08BE27">
        <w:rPr>
          <w:rFonts w:ascii="Arial" w:eastAsia="Arial" w:hAnsi="Arial" w:cs="Arial"/>
          <w:sz w:val="22"/>
          <w:szCs w:val="22"/>
        </w:rPr>
        <w:t>In caso di recesso da parte della Società, previa richiesta del Contraente, la stessa è obbligata a concedere una proroga per un periodo massimo di 90 giorni.</w:t>
      </w:r>
      <w:r w:rsidRPr="6C08BE27">
        <w:rPr>
          <w:rFonts w:ascii="Arial" w:eastAsia="Arial" w:hAnsi="Arial" w:cs="Arial"/>
          <w:b/>
          <w:bCs/>
          <w:sz w:val="22"/>
          <w:szCs w:val="22"/>
        </w:rPr>
        <w:t xml:space="preserve"> </w:t>
      </w:r>
    </w:p>
    <w:p w14:paraId="1B8F1839" w14:textId="694AE956" w:rsidR="00C715FB" w:rsidRDefault="4EEC5798" w:rsidP="6C08BE27">
      <w:pPr>
        <w:spacing w:after="0"/>
        <w:jc w:val="both"/>
      </w:pPr>
      <w:r w:rsidRPr="6C08BE27">
        <w:rPr>
          <w:rFonts w:ascii="Arial" w:eastAsia="Arial" w:hAnsi="Arial" w:cs="Arial"/>
          <w:sz w:val="22"/>
          <w:szCs w:val="22"/>
        </w:rPr>
        <w:t xml:space="preserve">Si precisa che per avere effetto la </w:t>
      </w:r>
      <w:proofErr w:type="gramStart"/>
      <w:r w:rsidRPr="6C08BE27">
        <w:rPr>
          <w:rFonts w:ascii="Arial" w:eastAsia="Arial" w:hAnsi="Arial" w:cs="Arial"/>
          <w:sz w:val="22"/>
          <w:szCs w:val="22"/>
        </w:rPr>
        <w:t>predetta</w:t>
      </w:r>
      <w:proofErr w:type="gramEnd"/>
      <w:r w:rsidRPr="6C08BE27">
        <w:rPr>
          <w:rFonts w:ascii="Arial" w:eastAsia="Arial" w:hAnsi="Arial" w:cs="Arial"/>
          <w:sz w:val="22"/>
          <w:szCs w:val="22"/>
        </w:rPr>
        <w:t xml:space="preserve"> comunicazione di recesso della Società dovrà essere obbligatoriamente corredata dal dettaglio aggiornato dei sinistri articolato come specificato al successivo art. 1.7 “Produzione di informazioni sui sinistri”, fatto salvo il diritto del Contraente di chiedere ed ottenere successivi aggiornamenti.</w:t>
      </w:r>
    </w:p>
    <w:p w14:paraId="6C49EDF8" w14:textId="40B7A7A0" w:rsidR="00C715FB" w:rsidRDefault="4EEC5798" w:rsidP="6C08BE27">
      <w:pPr>
        <w:spacing w:after="0"/>
        <w:jc w:val="both"/>
      </w:pPr>
      <w:r w:rsidRPr="6C08BE27">
        <w:rPr>
          <w:rFonts w:ascii="Arial" w:eastAsia="Arial" w:hAnsi="Arial" w:cs="Arial"/>
          <w:sz w:val="22"/>
          <w:szCs w:val="22"/>
        </w:rPr>
        <w:t xml:space="preserve"> </w:t>
      </w:r>
    </w:p>
    <w:p w14:paraId="0C6BFBCE" w14:textId="0E426B76" w:rsidR="00C715FB" w:rsidRPr="000355CE" w:rsidRDefault="4EEC5798" w:rsidP="6C08BE27">
      <w:pPr>
        <w:pStyle w:val="Titolo2"/>
        <w:spacing w:before="0"/>
        <w:jc w:val="both"/>
        <w:rPr>
          <w:color w:val="auto"/>
        </w:rPr>
      </w:pPr>
      <w:bookmarkStart w:id="7" w:name="_Toc175067016"/>
      <w:r w:rsidRPr="000355CE">
        <w:rPr>
          <w:rFonts w:ascii="Arial" w:eastAsia="Arial" w:hAnsi="Arial" w:cs="Arial"/>
          <w:b/>
          <w:bCs/>
          <w:color w:val="auto"/>
          <w:sz w:val="22"/>
          <w:szCs w:val="22"/>
        </w:rPr>
        <w:t>1.6 Rinvio alle norme di legge</w:t>
      </w:r>
      <w:bookmarkEnd w:id="7"/>
    </w:p>
    <w:p w14:paraId="7EDFF6E4" w14:textId="616BACC1" w:rsidR="00C715FB" w:rsidRDefault="4EEC5798" w:rsidP="6C08BE27">
      <w:pPr>
        <w:spacing w:after="0"/>
        <w:jc w:val="both"/>
      </w:pPr>
      <w:r w:rsidRPr="6C08BE27">
        <w:rPr>
          <w:rFonts w:ascii="Arial" w:eastAsia="Arial" w:hAnsi="Arial" w:cs="Arial"/>
          <w:sz w:val="22"/>
          <w:szCs w:val="22"/>
        </w:rPr>
        <w:t>Per tutto quanto non è qui diversamente regolato, valgono le norme dl legge.</w:t>
      </w:r>
    </w:p>
    <w:p w14:paraId="149AA412" w14:textId="67C6CC74" w:rsidR="00C715FB" w:rsidRDefault="4EEC5798" w:rsidP="6C08BE27">
      <w:pPr>
        <w:spacing w:after="0"/>
        <w:jc w:val="both"/>
      </w:pPr>
      <w:r w:rsidRPr="6C08BE27">
        <w:rPr>
          <w:rFonts w:ascii="Arial" w:eastAsia="Arial" w:hAnsi="Arial" w:cs="Arial"/>
          <w:sz w:val="22"/>
          <w:szCs w:val="22"/>
        </w:rPr>
        <w:t xml:space="preserve"> </w:t>
      </w:r>
    </w:p>
    <w:p w14:paraId="3F7569D8" w14:textId="3334C424" w:rsidR="00C715FB" w:rsidRPr="000355CE" w:rsidRDefault="4EEC5798" w:rsidP="6C08BE27">
      <w:pPr>
        <w:pStyle w:val="Titolo2"/>
        <w:spacing w:before="0"/>
        <w:ind w:right="-142"/>
        <w:jc w:val="both"/>
        <w:rPr>
          <w:color w:val="auto"/>
        </w:rPr>
      </w:pPr>
      <w:bookmarkStart w:id="8" w:name="_Toc175067017"/>
      <w:r w:rsidRPr="000355CE">
        <w:rPr>
          <w:rFonts w:ascii="Arial" w:eastAsia="Arial" w:hAnsi="Arial" w:cs="Arial"/>
          <w:b/>
          <w:bCs/>
          <w:color w:val="auto"/>
          <w:sz w:val="22"/>
          <w:szCs w:val="22"/>
        </w:rPr>
        <w:lastRenderedPageBreak/>
        <w:t>1.7 Produzione di informazioni sui sinistri</w:t>
      </w:r>
      <w:bookmarkEnd w:id="8"/>
    </w:p>
    <w:p w14:paraId="3F01B608" w14:textId="75C26656" w:rsidR="00C715FB" w:rsidRDefault="4EEC5798" w:rsidP="008E0EEA">
      <w:pPr>
        <w:pStyle w:val="Paragrafoelenco"/>
        <w:numPr>
          <w:ilvl w:val="0"/>
          <w:numId w:val="12"/>
        </w:numPr>
        <w:spacing w:after="0"/>
        <w:ind w:left="360"/>
        <w:jc w:val="both"/>
        <w:rPr>
          <w:rFonts w:ascii="Arial" w:eastAsia="Arial" w:hAnsi="Arial" w:cs="Arial"/>
          <w:sz w:val="22"/>
          <w:szCs w:val="22"/>
        </w:rPr>
      </w:pPr>
      <w:r w:rsidRPr="6C08BE27">
        <w:rPr>
          <w:rFonts w:ascii="Arial" w:eastAsia="Arial" w:hAnsi="Arial" w:cs="Arial"/>
          <w:sz w:val="22"/>
          <w:szCs w:val="22"/>
        </w:rPr>
        <w:t xml:space="preserve">La Società, a semplice richiesta del Contraente ed entro 20 (venti) giorni dal ricevimento della stessa, si impegna a fornire al Contraente il dettaglio dei sinistri così suddiviso: </w:t>
      </w:r>
    </w:p>
    <w:p w14:paraId="5CB69229" w14:textId="5D26277C" w:rsidR="00C715FB" w:rsidRDefault="4EEC5798" w:rsidP="008E0EEA">
      <w:pPr>
        <w:pStyle w:val="Paragrafoelenco"/>
        <w:numPr>
          <w:ilvl w:val="0"/>
          <w:numId w:val="11"/>
        </w:numPr>
        <w:spacing w:after="0"/>
        <w:jc w:val="both"/>
        <w:rPr>
          <w:rFonts w:ascii="Arial" w:eastAsia="Arial" w:hAnsi="Arial" w:cs="Arial"/>
          <w:sz w:val="22"/>
          <w:szCs w:val="22"/>
        </w:rPr>
      </w:pPr>
      <w:r w:rsidRPr="6C08BE27">
        <w:rPr>
          <w:rFonts w:ascii="Arial" w:eastAsia="Arial" w:hAnsi="Arial" w:cs="Arial"/>
          <w:sz w:val="22"/>
          <w:szCs w:val="22"/>
        </w:rPr>
        <w:t xml:space="preserve">sinistri denunciati; </w:t>
      </w:r>
    </w:p>
    <w:p w14:paraId="784FB73F" w14:textId="6557BBE6" w:rsidR="00C715FB" w:rsidRDefault="4EEC5798" w:rsidP="008E0EEA">
      <w:pPr>
        <w:pStyle w:val="Paragrafoelenco"/>
        <w:numPr>
          <w:ilvl w:val="0"/>
          <w:numId w:val="11"/>
        </w:numPr>
        <w:spacing w:after="0"/>
        <w:jc w:val="both"/>
        <w:rPr>
          <w:rFonts w:ascii="Arial" w:eastAsia="Arial" w:hAnsi="Arial" w:cs="Arial"/>
          <w:sz w:val="22"/>
          <w:szCs w:val="22"/>
        </w:rPr>
      </w:pPr>
      <w:r w:rsidRPr="6C08BE27">
        <w:rPr>
          <w:rFonts w:ascii="Arial" w:eastAsia="Arial" w:hAnsi="Arial" w:cs="Arial"/>
          <w:sz w:val="22"/>
          <w:szCs w:val="22"/>
        </w:rPr>
        <w:t xml:space="preserve">sinistri riservati (con indicazione dell’importo a riserva); </w:t>
      </w:r>
    </w:p>
    <w:p w14:paraId="221C3C34" w14:textId="67839D40" w:rsidR="00C715FB" w:rsidRDefault="4EEC5798" w:rsidP="008E0EEA">
      <w:pPr>
        <w:pStyle w:val="Paragrafoelenco"/>
        <w:numPr>
          <w:ilvl w:val="0"/>
          <w:numId w:val="11"/>
        </w:numPr>
        <w:spacing w:after="0"/>
        <w:jc w:val="both"/>
        <w:rPr>
          <w:rFonts w:ascii="Arial" w:eastAsia="Arial" w:hAnsi="Arial" w:cs="Arial"/>
          <w:sz w:val="22"/>
          <w:szCs w:val="22"/>
        </w:rPr>
      </w:pPr>
      <w:r w:rsidRPr="6C08BE27">
        <w:rPr>
          <w:rFonts w:ascii="Arial" w:eastAsia="Arial" w:hAnsi="Arial" w:cs="Arial"/>
          <w:sz w:val="22"/>
          <w:szCs w:val="22"/>
        </w:rPr>
        <w:t xml:space="preserve">sinistri liquidati (con indicazione dell’importo liquidato); </w:t>
      </w:r>
    </w:p>
    <w:p w14:paraId="7F6AE55E" w14:textId="07B279C2" w:rsidR="00C715FB" w:rsidRDefault="4EEC5798" w:rsidP="008E0EEA">
      <w:pPr>
        <w:pStyle w:val="Paragrafoelenco"/>
        <w:numPr>
          <w:ilvl w:val="0"/>
          <w:numId w:val="11"/>
        </w:numPr>
        <w:spacing w:after="0"/>
        <w:jc w:val="both"/>
        <w:rPr>
          <w:rFonts w:ascii="Arial" w:eastAsia="Arial" w:hAnsi="Arial" w:cs="Arial"/>
          <w:sz w:val="22"/>
          <w:szCs w:val="22"/>
        </w:rPr>
      </w:pPr>
      <w:r w:rsidRPr="6C08BE27">
        <w:rPr>
          <w:rFonts w:ascii="Arial" w:eastAsia="Arial" w:hAnsi="Arial" w:cs="Arial"/>
          <w:sz w:val="22"/>
          <w:szCs w:val="22"/>
        </w:rPr>
        <w:t xml:space="preserve">sinistri senza seguito; </w:t>
      </w:r>
    </w:p>
    <w:p w14:paraId="55409275" w14:textId="7C9E3F85" w:rsidR="00C715FB" w:rsidRDefault="4EEC5798" w:rsidP="008E0EEA">
      <w:pPr>
        <w:pStyle w:val="Paragrafoelenco"/>
        <w:numPr>
          <w:ilvl w:val="0"/>
          <w:numId w:val="11"/>
        </w:numPr>
        <w:spacing w:after="0"/>
        <w:jc w:val="both"/>
        <w:rPr>
          <w:rFonts w:ascii="Arial" w:eastAsia="Arial" w:hAnsi="Arial" w:cs="Arial"/>
          <w:sz w:val="22"/>
          <w:szCs w:val="22"/>
        </w:rPr>
      </w:pPr>
      <w:r w:rsidRPr="6C08BE27">
        <w:rPr>
          <w:rFonts w:ascii="Arial" w:eastAsia="Arial" w:hAnsi="Arial" w:cs="Arial"/>
          <w:sz w:val="22"/>
          <w:szCs w:val="22"/>
        </w:rPr>
        <w:t>sinistri respinti.</w:t>
      </w:r>
    </w:p>
    <w:p w14:paraId="77A155E1" w14:textId="1EDE3BE2" w:rsidR="00C715FB" w:rsidRDefault="4EEC5798" w:rsidP="008E0EEA">
      <w:pPr>
        <w:pStyle w:val="Paragrafoelenco"/>
        <w:numPr>
          <w:ilvl w:val="0"/>
          <w:numId w:val="12"/>
        </w:numPr>
        <w:spacing w:after="0"/>
        <w:ind w:left="360"/>
        <w:jc w:val="both"/>
        <w:rPr>
          <w:rFonts w:ascii="Arial" w:eastAsia="Arial" w:hAnsi="Arial" w:cs="Arial"/>
          <w:sz w:val="22"/>
          <w:szCs w:val="22"/>
        </w:rPr>
      </w:pPr>
      <w:r w:rsidRPr="6C08BE27">
        <w:rPr>
          <w:rFonts w:ascii="Arial" w:eastAsia="Arial" w:hAnsi="Arial" w:cs="Arial"/>
          <w:sz w:val="22"/>
          <w:szCs w:val="22"/>
        </w:rPr>
        <w:t xml:space="preserve">La documentazione di cui sopra dovrà essere fornita al Contraente mediante supporto informatico compatibile e utilizzabile dal Contraente stesso. </w:t>
      </w:r>
    </w:p>
    <w:p w14:paraId="1F38D2F6" w14:textId="07AA1844" w:rsidR="00C715FB" w:rsidRDefault="4EEC5798" w:rsidP="008E0EEA">
      <w:pPr>
        <w:pStyle w:val="Paragrafoelenco"/>
        <w:numPr>
          <w:ilvl w:val="0"/>
          <w:numId w:val="12"/>
        </w:numPr>
        <w:spacing w:after="0"/>
        <w:ind w:left="360"/>
        <w:jc w:val="both"/>
        <w:rPr>
          <w:rFonts w:ascii="Arial" w:eastAsia="Arial" w:hAnsi="Arial" w:cs="Arial"/>
          <w:sz w:val="22"/>
          <w:szCs w:val="22"/>
        </w:rPr>
      </w:pPr>
      <w:r w:rsidRPr="6C08BE27">
        <w:rPr>
          <w:rFonts w:ascii="Arial" w:eastAsia="Arial" w:hAnsi="Arial" w:cs="Arial"/>
          <w:sz w:val="22"/>
          <w:szCs w:val="22"/>
        </w:rPr>
        <w:t>Gli obblighi precedentemente descritti devono intendersi validi fino alla completa definizione dei sinistri denunciati.</w:t>
      </w:r>
    </w:p>
    <w:p w14:paraId="3D2D5DC9" w14:textId="0936EE85" w:rsidR="00C715FB" w:rsidRDefault="4EEC5798" w:rsidP="008E0EEA">
      <w:pPr>
        <w:pStyle w:val="Paragrafoelenco"/>
        <w:numPr>
          <w:ilvl w:val="0"/>
          <w:numId w:val="12"/>
        </w:numPr>
        <w:spacing w:after="0"/>
        <w:ind w:left="360"/>
        <w:jc w:val="both"/>
        <w:rPr>
          <w:rFonts w:ascii="Arial" w:eastAsia="Arial" w:hAnsi="Arial" w:cs="Arial"/>
          <w:sz w:val="22"/>
          <w:szCs w:val="22"/>
        </w:rPr>
      </w:pPr>
      <w:r w:rsidRPr="6C08BE27">
        <w:rPr>
          <w:rFonts w:ascii="Arial" w:eastAsia="Arial" w:hAnsi="Arial" w:cs="Arial"/>
          <w:sz w:val="22"/>
          <w:szCs w:val="22"/>
        </w:rPr>
        <w:t xml:space="preserve">La Società si impegna a fornire ogni altra informazione disponibile, relativa al contratto assicurativo in essere che il Contraente, d'intesa con la Società, ritenga utile acquisire nel corso della vigenza del contratto. Al riguardo il Contraente deve fornire adeguata motivazione. </w:t>
      </w:r>
    </w:p>
    <w:p w14:paraId="0E7894DB" w14:textId="4CAB8414" w:rsidR="00C715FB" w:rsidRDefault="4EEC5798" w:rsidP="6C08BE27">
      <w:pPr>
        <w:spacing w:after="0"/>
        <w:jc w:val="both"/>
      </w:pPr>
      <w:r w:rsidRPr="6C08BE27">
        <w:rPr>
          <w:rFonts w:ascii="Arial" w:eastAsia="Arial" w:hAnsi="Arial" w:cs="Arial"/>
          <w:b/>
          <w:bCs/>
          <w:sz w:val="22"/>
          <w:szCs w:val="22"/>
        </w:rPr>
        <w:t xml:space="preserve"> </w:t>
      </w:r>
    </w:p>
    <w:p w14:paraId="083CBC04" w14:textId="5A21DC8F" w:rsidR="00C715FB" w:rsidRPr="000355CE" w:rsidRDefault="4EEC5798" w:rsidP="6C08BE27">
      <w:pPr>
        <w:pStyle w:val="Titolo2"/>
        <w:spacing w:before="0"/>
        <w:jc w:val="both"/>
        <w:rPr>
          <w:color w:val="auto"/>
        </w:rPr>
      </w:pPr>
      <w:bookmarkStart w:id="9" w:name="_Toc175067018"/>
      <w:r w:rsidRPr="000355CE">
        <w:rPr>
          <w:rFonts w:ascii="Arial" w:eastAsia="Arial" w:hAnsi="Arial" w:cs="Arial"/>
          <w:b/>
          <w:bCs/>
          <w:color w:val="auto"/>
          <w:sz w:val="22"/>
          <w:szCs w:val="22"/>
        </w:rPr>
        <w:t>1.8 Interpretazione del contratto</w:t>
      </w:r>
      <w:bookmarkEnd w:id="9"/>
    </w:p>
    <w:p w14:paraId="29243A2D" w14:textId="4B640540" w:rsidR="00C715FB" w:rsidRDefault="4EEC5798" w:rsidP="6C08BE27">
      <w:pPr>
        <w:spacing w:after="0"/>
        <w:jc w:val="both"/>
      </w:pPr>
      <w:r w:rsidRPr="6C08BE27">
        <w:rPr>
          <w:rFonts w:ascii="Arial" w:eastAsia="Arial" w:hAnsi="Arial" w:cs="Arial"/>
          <w:sz w:val="22"/>
          <w:szCs w:val="22"/>
        </w:rPr>
        <w:t>Il presente capitolato normativo abroga e sostituisce ogni diversa previsione degli stampati della Società eventualmente uniti all’assicurazione, restando convenuto che la firma apposta dal Contraente sui detti stampati vale esclusivamente quale presa d’atto del premio e della ripartizione del rischio fra le Società eventualmente partecipanti alla coassicurazione. Ciò premesso, si conviene fra le parti che in caso di dubbia interpretazione delle norme contrattuali verrà data l’interpretazione più estensiva e più favorevole al Contraente/Assicurato.</w:t>
      </w:r>
    </w:p>
    <w:p w14:paraId="1F6E9D7A" w14:textId="26DD74DB" w:rsidR="00C715FB" w:rsidRDefault="4EEC5798" w:rsidP="6C08BE27">
      <w:pPr>
        <w:spacing w:after="0"/>
        <w:jc w:val="both"/>
      </w:pPr>
      <w:r w:rsidRPr="6C08BE27">
        <w:rPr>
          <w:rFonts w:ascii="Arial" w:eastAsia="Arial" w:hAnsi="Arial" w:cs="Arial"/>
          <w:b/>
          <w:bCs/>
          <w:sz w:val="22"/>
          <w:szCs w:val="22"/>
        </w:rPr>
        <w:t xml:space="preserve"> </w:t>
      </w:r>
    </w:p>
    <w:p w14:paraId="23B56D95" w14:textId="1651C5B4" w:rsidR="00C715FB" w:rsidRPr="000355CE" w:rsidRDefault="4EEC5798" w:rsidP="6C08BE27">
      <w:pPr>
        <w:pStyle w:val="Titolo2"/>
        <w:spacing w:before="0"/>
        <w:jc w:val="both"/>
        <w:rPr>
          <w:color w:val="auto"/>
        </w:rPr>
      </w:pPr>
      <w:bookmarkStart w:id="10" w:name="_Toc175067019"/>
      <w:r w:rsidRPr="000355CE">
        <w:rPr>
          <w:rFonts w:ascii="Arial" w:eastAsia="Arial" w:hAnsi="Arial" w:cs="Arial"/>
          <w:b/>
          <w:bCs/>
          <w:color w:val="auto"/>
          <w:sz w:val="22"/>
          <w:szCs w:val="22"/>
        </w:rPr>
        <w:t>1.9 Oneri fiscali</w:t>
      </w:r>
      <w:bookmarkEnd w:id="10"/>
    </w:p>
    <w:p w14:paraId="1A50B16F" w14:textId="4A3AAB70" w:rsidR="00C715FB" w:rsidRDefault="4EEC5798" w:rsidP="6C08BE27">
      <w:pPr>
        <w:spacing w:after="0"/>
        <w:jc w:val="both"/>
      </w:pPr>
      <w:r w:rsidRPr="6C08BE27">
        <w:rPr>
          <w:rFonts w:ascii="Arial" w:eastAsia="Arial" w:hAnsi="Arial" w:cs="Arial"/>
          <w:sz w:val="22"/>
          <w:szCs w:val="22"/>
        </w:rPr>
        <w:t>Gli oneri fiscali relativi all’assicurazione sono a carico del Contraente.</w:t>
      </w:r>
    </w:p>
    <w:p w14:paraId="1307086E" w14:textId="4ADADAB3" w:rsidR="00C715FB" w:rsidRDefault="4EEC5798" w:rsidP="6C08BE27">
      <w:pPr>
        <w:spacing w:after="0"/>
        <w:jc w:val="both"/>
      </w:pPr>
      <w:r w:rsidRPr="6C08BE27">
        <w:rPr>
          <w:rFonts w:ascii="Arial" w:eastAsia="Arial" w:hAnsi="Arial" w:cs="Arial"/>
          <w:sz w:val="22"/>
          <w:szCs w:val="22"/>
        </w:rPr>
        <w:t xml:space="preserve"> </w:t>
      </w:r>
    </w:p>
    <w:p w14:paraId="65FB3DF7" w14:textId="041BD07F" w:rsidR="00C715FB" w:rsidRPr="000355CE" w:rsidRDefault="4EEC5798" w:rsidP="6C08BE27">
      <w:pPr>
        <w:pStyle w:val="Titolo2"/>
        <w:spacing w:before="0"/>
        <w:jc w:val="both"/>
        <w:rPr>
          <w:color w:val="auto"/>
        </w:rPr>
      </w:pPr>
      <w:bookmarkStart w:id="11" w:name="_Toc175067020"/>
      <w:r w:rsidRPr="000355CE">
        <w:rPr>
          <w:rFonts w:ascii="Arial" w:eastAsia="Arial" w:hAnsi="Arial" w:cs="Arial"/>
          <w:b/>
          <w:bCs/>
          <w:color w:val="auto"/>
          <w:sz w:val="22"/>
          <w:szCs w:val="22"/>
        </w:rPr>
        <w:t>1.10 Foro competente</w:t>
      </w:r>
      <w:bookmarkEnd w:id="11"/>
    </w:p>
    <w:p w14:paraId="138FC749" w14:textId="69780667" w:rsidR="00C715FB" w:rsidRDefault="4EEC5798" w:rsidP="6C08BE27">
      <w:pPr>
        <w:spacing w:after="0"/>
        <w:jc w:val="both"/>
      </w:pPr>
      <w:r w:rsidRPr="6C08BE27">
        <w:rPr>
          <w:rFonts w:ascii="Arial" w:eastAsia="Arial" w:hAnsi="Arial" w:cs="Arial"/>
          <w:sz w:val="22"/>
          <w:szCs w:val="22"/>
        </w:rPr>
        <w:t>Per le controversie relative al presente contratto è competente, esclusivamente, l'autorità giudiziaria del luogo della sede del Contraente.</w:t>
      </w:r>
    </w:p>
    <w:p w14:paraId="754A40C8" w14:textId="2588D3DF" w:rsidR="00C715FB" w:rsidRDefault="4EEC5798" w:rsidP="6C08BE27">
      <w:pPr>
        <w:spacing w:after="0"/>
        <w:jc w:val="both"/>
      </w:pPr>
      <w:r w:rsidRPr="6C08BE27">
        <w:rPr>
          <w:rFonts w:ascii="Arial" w:eastAsia="Arial" w:hAnsi="Arial" w:cs="Arial"/>
          <w:sz w:val="22"/>
          <w:szCs w:val="22"/>
        </w:rPr>
        <w:t xml:space="preserve"> </w:t>
      </w:r>
    </w:p>
    <w:p w14:paraId="46FE937C" w14:textId="6BE57815" w:rsidR="00C715FB" w:rsidRPr="000355CE" w:rsidRDefault="4EEC5798" w:rsidP="6C08BE27">
      <w:pPr>
        <w:pStyle w:val="Titolo2"/>
        <w:spacing w:before="0"/>
        <w:jc w:val="both"/>
        <w:rPr>
          <w:color w:val="auto"/>
        </w:rPr>
      </w:pPr>
      <w:bookmarkStart w:id="12" w:name="_Toc175067021"/>
      <w:r w:rsidRPr="000355CE">
        <w:rPr>
          <w:rFonts w:ascii="Arial" w:eastAsia="Arial" w:hAnsi="Arial" w:cs="Arial"/>
          <w:b/>
          <w:bCs/>
          <w:color w:val="auto"/>
          <w:sz w:val="22"/>
          <w:szCs w:val="22"/>
        </w:rPr>
        <w:t>1.11 Forma delle comunicazioni del Contraente alla Società</w:t>
      </w:r>
      <w:bookmarkEnd w:id="12"/>
    </w:p>
    <w:p w14:paraId="59CBDD70" w14:textId="7A1A516D" w:rsidR="00C715FB" w:rsidRDefault="4EEC5798" w:rsidP="6C08BE27">
      <w:pPr>
        <w:spacing w:after="0"/>
        <w:jc w:val="both"/>
      </w:pPr>
      <w:r w:rsidRPr="6C08BE27">
        <w:rPr>
          <w:rFonts w:ascii="Arial" w:eastAsia="Arial" w:hAnsi="Arial" w:cs="Arial"/>
          <w:sz w:val="22"/>
          <w:szCs w:val="22"/>
        </w:rPr>
        <w:t xml:space="preserve">Si conviene tra le parti che tutte le comunicazioni alle quali le parti sono contrattualmente tenute saranno considerate valide se fatte dall’una all’altra parte con lettera raccomandata o e-mail o telefax o </w:t>
      </w:r>
      <w:proofErr w:type="spellStart"/>
      <w:r w:rsidRPr="6C08BE27">
        <w:rPr>
          <w:rFonts w:ascii="Arial" w:eastAsia="Arial" w:hAnsi="Arial" w:cs="Arial"/>
          <w:sz w:val="22"/>
          <w:szCs w:val="22"/>
        </w:rPr>
        <w:t>pec</w:t>
      </w:r>
      <w:proofErr w:type="spellEnd"/>
      <w:r w:rsidRPr="6C08BE27">
        <w:rPr>
          <w:rFonts w:ascii="Arial" w:eastAsia="Arial" w:hAnsi="Arial" w:cs="Arial"/>
          <w:sz w:val="22"/>
          <w:szCs w:val="22"/>
        </w:rPr>
        <w:t xml:space="preserve"> o altro strumento idoneo ad assicurarne la provenienza.</w:t>
      </w:r>
    </w:p>
    <w:p w14:paraId="62D7983D" w14:textId="18080981" w:rsidR="00C715FB" w:rsidRDefault="4EEC5798" w:rsidP="6C08BE27">
      <w:pPr>
        <w:spacing w:after="0"/>
        <w:jc w:val="both"/>
      </w:pPr>
      <w:r w:rsidRPr="6C08BE27">
        <w:rPr>
          <w:rFonts w:ascii="Arial" w:eastAsia="Arial" w:hAnsi="Arial" w:cs="Arial"/>
          <w:sz w:val="22"/>
          <w:szCs w:val="22"/>
        </w:rPr>
        <w:t xml:space="preserve"> </w:t>
      </w:r>
    </w:p>
    <w:p w14:paraId="65B41A72" w14:textId="652334FA" w:rsidR="00C715FB" w:rsidRPr="000355CE" w:rsidRDefault="4EEC5798" w:rsidP="6C08BE27">
      <w:pPr>
        <w:pStyle w:val="Titolo2"/>
        <w:spacing w:before="0"/>
        <w:jc w:val="both"/>
        <w:rPr>
          <w:color w:val="auto"/>
        </w:rPr>
      </w:pPr>
      <w:bookmarkStart w:id="13" w:name="_Toc175067022"/>
      <w:r w:rsidRPr="000355CE">
        <w:rPr>
          <w:rFonts w:ascii="Arial" w:eastAsia="Arial" w:hAnsi="Arial" w:cs="Arial"/>
          <w:b/>
          <w:bCs/>
          <w:color w:val="auto"/>
          <w:sz w:val="22"/>
          <w:szCs w:val="22"/>
        </w:rPr>
        <w:t>1.12 Coassicurazione e delega</w:t>
      </w:r>
      <w:bookmarkEnd w:id="13"/>
      <w:r w:rsidRPr="000355CE">
        <w:rPr>
          <w:rFonts w:ascii="Arial" w:eastAsia="Arial" w:hAnsi="Arial" w:cs="Arial"/>
          <w:b/>
          <w:bCs/>
          <w:color w:val="auto"/>
          <w:sz w:val="22"/>
          <w:szCs w:val="22"/>
        </w:rPr>
        <w:t xml:space="preserve"> </w:t>
      </w:r>
    </w:p>
    <w:p w14:paraId="63AEE5D3" w14:textId="4F500273" w:rsidR="00C715FB" w:rsidRDefault="4EEC5798" w:rsidP="6C08BE27">
      <w:pPr>
        <w:spacing w:after="0"/>
        <w:jc w:val="both"/>
      </w:pPr>
      <w:r w:rsidRPr="6C08BE27">
        <w:rPr>
          <w:rFonts w:ascii="Arial" w:eastAsia="Arial" w:hAnsi="Arial" w:cs="Arial"/>
          <w:sz w:val="22"/>
          <w:szCs w:val="22"/>
        </w:rPr>
        <w:t>Se l’assicurazione è ripartita per quote tra più Società coassicuratrici, rimane stabilito che:</w:t>
      </w:r>
    </w:p>
    <w:p w14:paraId="6167BEAF" w14:textId="117A2F5F" w:rsidR="00C715FB" w:rsidRDefault="4EEC5798" w:rsidP="008E0EEA">
      <w:pPr>
        <w:pStyle w:val="Paragrafoelenco"/>
        <w:numPr>
          <w:ilvl w:val="0"/>
          <w:numId w:val="10"/>
        </w:numPr>
        <w:spacing w:after="0"/>
        <w:ind w:left="360"/>
        <w:jc w:val="both"/>
        <w:rPr>
          <w:rFonts w:ascii="Arial" w:eastAsia="Arial" w:hAnsi="Arial" w:cs="Arial"/>
          <w:sz w:val="22"/>
          <w:szCs w:val="22"/>
        </w:rPr>
      </w:pPr>
      <w:r w:rsidRPr="6C08BE27">
        <w:rPr>
          <w:rFonts w:ascii="Arial" w:eastAsia="Arial" w:hAnsi="Arial" w:cs="Arial"/>
          <w:sz w:val="22"/>
          <w:szCs w:val="22"/>
        </w:rPr>
        <w:t>ciascuna di esse è tenuta alla prestazione in proporzione della rispettiva quota, quale risulta dal contratto stesso, restando tuttavia inteso che la Società coassicuratrice designata quale delegataria è tenuta in via solidale alla prestazione integrale e ciò in espressa deroga all’art. 1911 c.c.;</w:t>
      </w:r>
    </w:p>
    <w:p w14:paraId="6030F8BE" w14:textId="329BC022" w:rsidR="00C715FB" w:rsidRDefault="4EEC5798" w:rsidP="008E0EEA">
      <w:pPr>
        <w:pStyle w:val="Paragrafoelenco"/>
        <w:numPr>
          <w:ilvl w:val="0"/>
          <w:numId w:val="10"/>
        </w:numPr>
        <w:spacing w:after="0"/>
        <w:ind w:left="360"/>
        <w:jc w:val="both"/>
        <w:rPr>
          <w:rFonts w:ascii="Arial" w:eastAsia="Arial" w:hAnsi="Arial" w:cs="Arial"/>
          <w:sz w:val="22"/>
          <w:szCs w:val="22"/>
        </w:rPr>
      </w:pPr>
      <w:r w:rsidRPr="6C08BE27">
        <w:rPr>
          <w:rFonts w:ascii="Arial" w:eastAsia="Arial" w:hAnsi="Arial" w:cs="Arial"/>
          <w:sz w:val="22"/>
          <w:szCs w:val="22"/>
        </w:rPr>
        <w:t xml:space="preserve">tutte le comunicazioni inerenti al contratto, ivi comprese quelle relative al recesso e alla disdetta, devono trasmettersi dall’una all’altra parte unicamente per il tramite della Società </w:t>
      </w:r>
      <w:r w:rsidRPr="6C08BE27">
        <w:rPr>
          <w:rFonts w:ascii="Arial" w:eastAsia="Arial" w:hAnsi="Arial" w:cs="Arial"/>
          <w:sz w:val="22"/>
          <w:szCs w:val="22"/>
        </w:rPr>
        <w:lastRenderedPageBreak/>
        <w:t>coassicuratrice Delegataria e del Contraente e ogni comunicazione si intende data o ricevuta dalla Società Delegataria anche nel nome e per conto di tutte le Coassicuratrici;</w:t>
      </w:r>
    </w:p>
    <w:p w14:paraId="5CF5888F" w14:textId="124E53BF" w:rsidR="00C715FB" w:rsidRDefault="4EEC5798" w:rsidP="008E0EEA">
      <w:pPr>
        <w:pStyle w:val="Paragrafoelenco"/>
        <w:numPr>
          <w:ilvl w:val="0"/>
          <w:numId w:val="10"/>
        </w:numPr>
        <w:spacing w:after="0"/>
        <w:ind w:left="360"/>
        <w:jc w:val="both"/>
        <w:rPr>
          <w:rFonts w:ascii="Arial" w:eastAsia="Arial" w:hAnsi="Arial" w:cs="Arial"/>
          <w:sz w:val="22"/>
          <w:szCs w:val="22"/>
        </w:rPr>
      </w:pPr>
      <w:r w:rsidRPr="6C08BE27">
        <w:rPr>
          <w:rFonts w:ascii="Arial" w:eastAsia="Arial" w:hAnsi="Arial" w:cs="Arial"/>
          <w:sz w:val="22"/>
          <w:szCs w:val="22"/>
        </w:rPr>
        <w:t>i premi di polizza verranno corrisposti dal Contraente unicamente nei confronti della Società Delegataria per conto di tutte le coassicuratrici;</w:t>
      </w:r>
    </w:p>
    <w:p w14:paraId="5897398D" w14:textId="6C11DAF1" w:rsidR="00C715FB" w:rsidRDefault="4EEC5798" w:rsidP="008E0EEA">
      <w:pPr>
        <w:pStyle w:val="Paragrafoelenco"/>
        <w:numPr>
          <w:ilvl w:val="0"/>
          <w:numId w:val="10"/>
        </w:numPr>
        <w:spacing w:after="0"/>
        <w:ind w:left="360"/>
        <w:jc w:val="both"/>
        <w:rPr>
          <w:rFonts w:ascii="Arial" w:eastAsia="Arial" w:hAnsi="Arial" w:cs="Arial"/>
          <w:sz w:val="22"/>
          <w:szCs w:val="22"/>
        </w:rPr>
      </w:pPr>
      <w:r w:rsidRPr="6C08BE27">
        <w:rPr>
          <w:rFonts w:ascii="Arial" w:eastAsia="Arial" w:hAnsi="Arial" w:cs="Arial"/>
          <w:sz w:val="22"/>
          <w:szCs w:val="22"/>
        </w:rPr>
        <w:t>con la firma del presente contratto, le Coassicuratrici conferiscono mandato alla Società Delegataria per firmare i successivi documenti contrattuali e compiere tutti i necessari atti di gestione anche in loro nome e per loro conto; pertanto, la firma apposta su detti documenti dalla società Delegataria li rende validi a ogni effetto anche per le coassicuratrici (per le rispettive quote), senza che da queste possano essere opponibili eccezioni o limitazioni di sorta.</w:t>
      </w:r>
    </w:p>
    <w:p w14:paraId="238B1D1C" w14:textId="52909899" w:rsidR="00C715FB" w:rsidRDefault="4EEC5798" w:rsidP="6C08BE27">
      <w:pPr>
        <w:spacing w:after="0"/>
        <w:jc w:val="both"/>
      </w:pPr>
      <w:r w:rsidRPr="6C08BE27">
        <w:rPr>
          <w:rFonts w:ascii="Arial" w:eastAsia="Arial" w:hAnsi="Arial" w:cs="Arial"/>
          <w:sz w:val="22"/>
          <w:szCs w:val="22"/>
        </w:rPr>
        <w:t>Relativamente ai premi scaduti, la delegataria potrà sostituire le quietanze delle Società coassicuratrici, eventualmente mancanti, con altra propria rilasciata in loro nome e per loro conto.</w:t>
      </w:r>
    </w:p>
    <w:p w14:paraId="5CF42716" w14:textId="46FB663D" w:rsidR="00C715FB" w:rsidRDefault="4EEC5798" w:rsidP="6C08BE27">
      <w:pPr>
        <w:spacing w:after="0"/>
        <w:jc w:val="both"/>
      </w:pPr>
      <w:r w:rsidRPr="6C08BE27">
        <w:rPr>
          <w:rFonts w:ascii="Arial" w:eastAsia="Arial" w:hAnsi="Arial" w:cs="Arial"/>
          <w:b/>
          <w:bCs/>
          <w:sz w:val="22"/>
          <w:szCs w:val="22"/>
        </w:rPr>
        <w:t xml:space="preserve"> </w:t>
      </w:r>
    </w:p>
    <w:p w14:paraId="6C32132C" w14:textId="1828045A" w:rsidR="00C715FB" w:rsidRPr="000355CE" w:rsidRDefault="4EEC5798" w:rsidP="6C08BE27">
      <w:pPr>
        <w:pStyle w:val="Titolo2"/>
        <w:spacing w:before="0"/>
        <w:jc w:val="both"/>
        <w:rPr>
          <w:color w:val="auto"/>
        </w:rPr>
      </w:pPr>
      <w:bookmarkStart w:id="14" w:name="_Toc175067023"/>
      <w:r w:rsidRPr="000355CE">
        <w:rPr>
          <w:rFonts w:ascii="Arial" w:eastAsia="Arial" w:hAnsi="Arial" w:cs="Arial"/>
          <w:b/>
          <w:bCs/>
          <w:color w:val="auto"/>
          <w:sz w:val="22"/>
          <w:szCs w:val="22"/>
        </w:rPr>
        <w:t>1.13 Clausola Broker</w:t>
      </w:r>
      <w:bookmarkEnd w:id="14"/>
    </w:p>
    <w:p w14:paraId="1A924BBB" w14:textId="72C3D6B0" w:rsidR="00C715FB" w:rsidRDefault="4EEC5798" w:rsidP="008E0EEA">
      <w:pPr>
        <w:pStyle w:val="Paragrafoelenco"/>
        <w:numPr>
          <w:ilvl w:val="0"/>
          <w:numId w:val="9"/>
        </w:numPr>
        <w:spacing w:after="0"/>
        <w:ind w:left="360"/>
        <w:jc w:val="both"/>
        <w:rPr>
          <w:rFonts w:ascii="Arial" w:eastAsia="Arial" w:hAnsi="Arial" w:cs="Arial"/>
          <w:sz w:val="22"/>
          <w:szCs w:val="22"/>
        </w:rPr>
      </w:pPr>
      <w:r w:rsidRPr="6C08BE27">
        <w:rPr>
          <w:rFonts w:ascii="Arial" w:eastAsia="Arial" w:hAnsi="Arial" w:cs="Arial"/>
          <w:sz w:val="22"/>
          <w:szCs w:val="22"/>
        </w:rPr>
        <w:t>Il Contraente dichiara di avvalersi, per la gestione e l’esecuzione del presente contratto - ivi compreso il pagamento dei premi - dell’assistenza e della consulenza del broker. Pertanto, a parziale deroga delle norme che regolano l’assicurazione, il Contraente e la Società si danno reciprocamente atto che ogni comunicazione inerente all’esecuzione del presente contratto – con la sola eccezione di quelle riguardanti la cessazione del rapporto assicurativo - dovrà essere trasmessa, dall’una all'altra parte, unicamente per il tramite del Broker.</w:t>
      </w:r>
    </w:p>
    <w:p w14:paraId="509811BA" w14:textId="5CFC3AF3" w:rsidR="00C715FB" w:rsidRDefault="4EEC5798" w:rsidP="008E0EEA">
      <w:pPr>
        <w:pStyle w:val="Paragrafoelenco"/>
        <w:numPr>
          <w:ilvl w:val="0"/>
          <w:numId w:val="9"/>
        </w:numPr>
        <w:spacing w:after="0"/>
        <w:ind w:left="360"/>
        <w:jc w:val="both"/>
        <w:rPr>
          <w:rFonts w:ascii="Arial" w:eastAsia="Arial" w:hAnsi="Arial" w:cs="Arial"/>
          <w:sz w:val="22"/>
          <w:szCs w:val="22"/>
        </w:rPr>
      </w:pPr>
      <w:r w:rsidRPr="6C08BE27">
        <w:rPr>
          <w:rFonts w:ascii="Arial" w:eastAsia="Arial" w:hAnsi="Arial" w:cs="Arial"/>
          <w:sz w:val="22"/>
          <w:szCs w:val="22"/>
        </w:rPr>
        <w:t>Per effetto di tale pattuizione ogni comunicazione fatta alla Società dal Broker, in nome e per conto del Contraente, si intenderà come fatta da quest’ultimo e, parimenti, ogni comunicazione inviata dalla Società al Broker si intenderà come fatta al Contraente. Resta inteso che il Broker gestirà in esclusiva per conto del Contraente il contratto sottoscritto, per tutto il permanere in vigore dell’incarico di brokeraggio, con l’impegno del Contraente a comunicarne alla Società l’eventuale revoca ovvero ogni variazione del rapporto che possa riguardare il presente contratto. Non viene meno il potere della Contraente di corrispondere direttamente i premi o di formulare comunicazioni direttamente alla compagnia.</w:t>
      </w:r>
    </w:p>
    <w:p w14:paraId="04F1684E" w14:textId="1DB54CCF" w:rsidR="00C715FB" w:rsidRDefault="4EEC5798" w:rsidP="008E0EEA">
      <w:pPr>
        <w:pStyle w:val="Paragrafoelenco"/>
        <w:numPr>
          <w:ilvl w:val="0"/>
          <w:numId w:val="9"/>
        </w:numPr>
        <w:spacing w:after="0"/>
        <w:ind w:left="360"/>
        <w:jc w:val="both"/>
        <w:rPr>
          <w:rFonts w:ascii="Arial" w:eastAsia="Arial" w:hAnsi="Arial" w:cs="Arial"/>
          <w:sz w:val="22"/>
          <w:szCs w:val="22"/>
        </w:rPr>
      </w:pPr>
      <w:r w:rsidRPr="6C08BE27">
        <w:rPr>
          <w:rFonts w:ascii="Arial" w:eastAsia="Arial" w:hAnsi="Arial" w:cs="Arial"/>
          <w:sz w:val="22"/>
          <w:szCs w:val="22"/>
        </w:rPr>
        <w:t xml:space="preserve">La </w:t>
      </w:r>
      <w:proofErr w:type="gramStart"/>
      <w:r w:rsidRPr="6C08BE27">
        <w:rPr>
          <w:rFonts w:ascii="Arial" w:eastAsia="Arial" w:hAnsi="Arial" w:cs="Arial"/>
          <w:sz w:val="22"/>
          <w:szCs w:val="22"/>
        </w:rPr>
        <w:t>Società inoltre</w:t>
      </w:r>
      <w:proofErr w:type="gramEnd"/>
      <w:r w:rsidRPr="6C08BE27">
        <w:rPr>
          <w:rFonts w:ascii="Arial" w:eastAsia="Arial" w:hAnsi="Arial" w:cs="Arial"/>
          <w:sz w:val="22"/>
          <w:szCs w:val="22"/>
        </w:rPr>
        <w:t>, riconosce che il pagamento dei premi e delle eventuali regolazioni potrà essere fatto, come di norma sarà effettuato, dal Contraente tramite il Broker sopra designato; resta intesa l'efficacia liberatoria, anche a termine dell'art. 1901 del Codice Civile, del pagamento così effettuato. Con ciò non è esclusa la possibilità del contraente di corrispondere direttamente i premi.</w:t>
      </w:r>
    </w:p>
    <w:p w14:paraId="5F64AC11" w14:textId="65F6EEDB" w:rsidR="00C715FB" w:rsidRDefault="4EEC5798" w:rsidP="008E0EEA">
      <w:pPr>
        <w:pStyle w:val="Paragrafoelenco"/>
        <w:numPr>
          <w:ilvl w:val="0"/>
          <w:numId w:val="9"/>
        </w:numPr>
        <w:spacing w:after="0"/>
        <w:ind w:left="360"/>
        <w:jc w:val="both"/>
        <w:rPr>
          <w:rFonts w:ascii="Arial" w:eastAsia="Arial" w:hAnsi="Arial" w:cs="Arial"/>
          <w:sz w:val="22"/>
          <w:szCs w:val="22"/>
        </w:rPr>
      </w:pPr>
      <w:r w:rsidRPr="6C08BE27">
        <w:rPr>
          <w:rFonts w:ascii="Arial" w:eastAsia="Arial" w:hAnsi="Arial" w:cs="Arial"/>
          <w:sz w:val="22"/>
          <w:szCs w:val="22"/>
        </w:rPr>
        <w:t xml:space="preserve">Il Broker invierà alla Società delegataria, a mezzo telefax le relative comunicazioni d’incasso e la Società riterrà valida agli effetti della copertura assicurativa la data di spedizione risultante dalla data di invio del telefax. </w:t>
      </w:r>
    </w:p>
    <w:p w14:paraId="21553812" w14:textId="4E1D8164" w:rsidR="00C715FB" w:rsidRDefault="4EEC5798" w:rsidP="008E0EEA">
      <w:pPr>
        <w:pStyle w:val="Paragrafoelenco"/>
        <w:numPr>
          <w:ilvl w:val="0"/>
          <w:numId w:val="9"/>
        </w:numPr>
        <w:spacing w:after="0"/>
        <w:ind w:left="360"/>
        <w:jc w:val="both"/>
        <w:rPr>
          <w:rFonts w:ascii="Arial" w:eastAsia="Arial" w:hAnsi="Arial" w:cs="Arial"/>
          <w:sz w:val="22"/>
          <w:szCs w:val="22"/>
        </w:rPr>
      </w:pPr>
      <w:r w:rsidRPr="6C08BE27">
        <w:rPr>
          <w:rFonts w:ascii="Arial" w:eastAsia="Arial" w:hAnsi="Arial" w:cs="Arial"/>
          <w:sz w:val="22"/>
          <w:szCs w:val="22"/>
        </w:rPr>
        <w:t>I premi incassati dal Broker verranno versati alla Società entro il giorno 10 del mese successivo a quello dell’incasso, fermi restando i termini temporali della copertura.</w:t>
      </w:r>
    </w:p>
    <w:p w14:paraId="272124D1" w14:textId="597A3B58" w:rsidR="00C715FB" w:rsidRDefault="4EEC5798" w:rsidP="008E0EEA">
      <w:pPr>
        <w:pStyle w:val="Paragrafoelenco"/>
        <w:numPr>
          <w:ilvl w:val="0"/>
          <w:numId w:val="9"/>
        </w:numPr>
        <w:spacing w:after="0"/>
        <w:ind w:left="360"/>
        <w:jc w:val="both"/>
        <w:rPr>
          <w:rFonts w:ascii="Arial" w:eastAsia="Arial" w:hAnsi="Arial" w:cs="Arial"/>
          <w:sz w:val="22"/>
          <w:szCs w:val="22"/>
        </w:rPr>
      </w:pPr>
      <w:r w:rsidRPr="6C08BE27">
        <w:rPr>
          <w:rFonts w:ascii="Arial" w:eastAsia="Arial" w:hAnsi="Arial" w:cs="Arial"/>
          <w:sz w:val="22"/>
          <w:szCs w:val="22"/>
        </w:rPr>
        <w:t xml:space="preserve">La remunerazione del broker, che ha eseguito le attività di cui sopra, è a carico della Compagnia nella misura, in percentuale sul premio imponibile, del </w:t>
      </w:r>
      <w:r w:rsidR="001B3FA3" w:rsidRPr="001B3FA3">
        <w:rPr>
          <w:rFonts w:ascii="Arial" w:eastAsia="Arial" w:hAnsi="Arial" w:cs="Arial"/>
          <w:sz w:val="22"/>
          <w:szCs w:val="22"/>
        </w:rPr>
        <w:t>11,25</w:t>
      </w:r>
      <w:r w:rsidR="61C92A78" w:rsidRPr="001B3FA3">
        <w:rPr>
          <w:rFonts w:ascii="Arial" w:eastAsia="Arial" w:hAnsi="Arial" w:cs="Arial"/>
          <w:sz w:val="22"/>
          <w:szCs w:val="22"/>
        </w:rPr>
        <w:t>%</w:t>
      </w:r>
    </w:p>
    <w:p w14:paraId="0CD6664A" w14:textId="475312BA" w:rsidR="00C715FB" w:rsidRDefault="4EEC5798" w:rsidP="6C08BE27">
      <w:pPr>
        <w:spacing w:after="0"/>
        <w:jc w:val="both"/>
      </w:pPr>
      <w:r w:rsidRPr="6C08BE27">
        <w:rPr>
          <w:rFonts w:ascii="Arial" w:eastAsia="Arial" w:hAnsi="Arial" w:cs="Arial"/>
          <w:b/>
          <w:bCs/>
          <w:sz w:val="22"/>
          <w:szCs w:val="22"/>
        </w:rPr>
        <w:t xml:space="preserve"> </w:t>
      </w:r>
    </w:p>
    <w:p w14:paraId="418861C4" w14:textId="259C969D" w:rsidR="00C715FB" w:rsidRPr="000355CE" w:rsidRDefault="4EEC5798" w:rsidP="6C08BE27">
      <w:pPr>
        <w:pStyle w:val="Titolo2"/>
        <w:spacing w:before="0"/>
        <w:jc w:val="both"/>
        <w:rPr>
          <w:color w:val="auto"/>
        </w:rPr>
      </w:pPr>
      <w:bookmarkStart w:id="15" w:name="_Toc175067024"/>
      <w:r w:rsidRPr="000355CE">
        <w:rPr>
          <w:rFonts w:ascii="Arial" w:eastAsia="Arial" w:hAnsi="Arial" w:cs="Arial"/>
          <w:b/>
          <w:bCs/>
          <w:color w:val="auto"/>
          <w:sz w:val="22"/>
          <w:szCs w:val="22"/>
        </w:rPr>
        <w:lastRenderedPageBreak/>
        <w:t>1.14 Obblighi della Società relativi alla tracciabilità dei flussi finanziari</w:t>
      </w:r>
      <w:bookmarkEnd w:id="15"/>
    </w:p>
    <w:p w14:paraId="43E8F975" w14:textId="58ED0127" w:rsidR="00C715FB" w:rsidRDefault="4EEC5798" w:rsidP="6C08BE27">
      <w:pPr>
        <w:spacing w:after="0"/>
        <w:jc w:val="both"/>
      </w:pPr>
      <w:r w:rsidRPr="6C08BE27">
        <w:rPr>
          <w:rFonts w:ascii="Arial" w:eastAsia="Arial" w:hAnsi="Arial" w:cs="Arial"/>
          <w:sz w:val="22"/>
          <w:szCs w:val="22"/>
        </w:rPr>
        <w:t>In ottemperanza all'articolo 3 della Legge numero 136 del 13 agosto 2010, la Stazione Appaltante, la Società e, ove presente, l'intermediario, assumono gli obblighi di tracciabilità dei flussi finanziari per la gestione del presente contratto.</w:t>
      </w:r>
    </w:p>
    <w:p w14:paraId="40929800" w14:textId="631E292C" w:rsidR="00C715FB" w:rsidRDefault="4EEC5798" w:rsidP="6C08BE27">
      <w:pPr>
        <w:spacing w:after="0"/>
        <w:jc w:val="both"/>
      </w:pPr>
      <w:r w:rsidRPr="6C08BE27">
        <w:rPr>
          <w:rFonts w:ascii="Arial" w:eastAsia="Arial" w:hAnsi="Arial" w:cs="Arial"/>
          <w:sz w:val="22"/>
          <w:szCs w:val="22"/>
        </w:rPr>
        <w:t xml:space="preserve">In tutti i casi in cui le transazioni finanziarie siano eseguite senza avvalersi di banche o della società Poste Italiane Spa, il presente contratto si intende risolto di diritto. </w:t>
      </w:r>
    </w:p>
    <w:p w14:paraId="76A8E140" w14:textId="042D12C9" w:rsidR="00C715FB" w:rsidRDefault="4EEC5798" w:rsidP="6C08BE27">
      <w:pPr>
        <w:spacing w:after="0"/>
        <w:jc w:val="both"/>
      </w:pPr>
      <w:r w:rsidRPr="6C08BE27">
        <w:rPr>
          <w:rFonts w:ascii="Arial" w:eastAsia="Arial" w:hAnsi="Arial" w:cs="Arial"/>
          <w:sz w:val="22"/>
          <w:szCs w:val="22"/>
        </w:rPr>
        <w:t>Se la Società, il subappaltatore o l'intermediario hanno notizia dell'inadempimento della propria controparte agli obblighi di tracciabilità finanziaria, procedono all'immediata risoluzione del rapporto contrattuale. Questa circostanza deve essere comunicata alla stazione appaltante e alla Prefettura-Ufficio territoriale del Governo competente per territorio.</w:t>
      </w:r>
    </w:p>
    <w:p w14:paraId="2B53C2BB" w14:textId="4C0FB880" w:rsidR="00C715FB" w:rsidRDefault="4EEC5798" w:rsidP="6C08BE27">
      <w:pPr>
        <w:spacing w:after="0"/>
        <w:jc w:val="both"/>
      </w:pPr>
      <w:r w:rsidRPr="6C08BE27">
        <w:rPr>
          <w:rFonts w:ascii="Arial" w:eastAsia="Arial" w:hAnsi="Arial" w:cs="Arial"/>
          <w:sz w:val="22"/>
          <w:szCs w:val="22"/>
        </w:rPr>
        <w:t xml:space="preserve"> </w:t>
      </w:r>
    </w:p>
    <w:p w14:paraId="49C279A8" w14:textId="6DE4FAE3" w:rsidR="00C715FB" w:rsidRPr="000355CE" w:rsidRDefault="4EEC5798" w:rsidP="6C08BE27">
      <w:pPr>
        <w:pStyle w:val="Titolo2"/>
        <w:spacing w:before="0"/>
        <w:jc w:val="both"/>
        <w:rPr>
          <w:color w:val="auto"/>
        </w:rPr>
      </w:pPr>
      <w:bookmarkStart w:id="16" w:name="_Toc175067025"/>
      <w:r w:rsidRPr="000355CE">
        <w:rPr>
          <w:rFonts w:ascii="Arial" w:eastAsia="Arial" w:hAnsi="Arial" w:cs="Arial"/>
          <w:b/>
          <w:bCs/>
          <w:color w:val="auto"/>
          <w:sz w:val="22"/>
          <w:szCs w:val="22"/>
        </w:rPr>
        <w:t>1.15 Trattamento dei dati</w:t>
      </w:r>
      <w:bookmarkEnd w:id="16"/>
    </w:p>
    <w:p w14:paraId="138827CB" w14:textId="3293A74F" w:rsidR="00C715FB" w:rsidRDefault="4EEC5798" w:rsidP="6C08BE27">
      <w:pPr>
        <w:spacing w:after="0"/>
        <w:jc w:val="both"/>
      </w:pPr>
      <w:r w:rsidRPr="6C08BE27">
        <w:rPr>
          <w:rFonts w:ascii="Arial" w:eastAsia="Arial" w:hAnsi="Arial" w:cs="Arial"/>
          <w:sz w:val="22"/>
          <w:szCs w:val="22"/>
        </w:rPr>
        <w:t xml:space="preserve">Ai sensi del </w:t>
      </w:r>
      <w:proofErr w:type="spellStart"/>
      <w:r w:rsidRPr="6C08BE27">
        <w:rPr>
          <w:rFonts w:ascii="Arial" w:eastAsia="Arial" w:hAnsi="Arial" w:cs="Arial"/>
          <w:sz w:val="22"/>
          <w:szCs w:val="22"/>
        </w:rPr>
        <w:t>D.Lgs.</w:t>
      </w:r>
      <w:proofErr w:type="spellEnd"/>
      <w:r w:rsidRPr="6C08BE27">
        <w:rPr>
          <w:rFonts w:ascii="Arial" w:eastAsia="Arial" w:hAnsi="Arial" w:cs="Arial"/>
          <w:sz w:val="22"/>
          <w:szCs w:val="22"/>
        </w:rPr>
        <w:t xml:space="preserve"> n. 196/2003 e del Regolamento UE 679/2016 nonché successive modifiche ed integrazioni, ciascuna delle parti (Contraente, Assicurato, Società e Broker) consente il trattamento dei dati personali rilevabili dalla polizza o che ne derivino, per le finalità strettamente connesse agli adempimenti degli obblighi contrattuali.</w:t>
      </w:r>
    </w:p>
    <w:p w14:paraId="01C9AA33" w14:textId="4FAB1C27" w:rsidR="00C715FB" w:rsidRDefault="0033521B">
      <w:r>
        <w:br w:type="page"/>
      </w:r>
    </w:p>
    <w:p w14:paraId="6E30CA39" w14:textId="4CC5AB38" w:rsidR="00C715FB" w:rsidRPr="000C2208" w:rsidRDefault="4EEC5798" w:rsidP="6C08BE27">
      <w:pPr>
        <w:pStyle w:val="Titolo1"/>
        <w:spacing w:before="0"/>
        <w:jc w:val="center"/>
        <w:rPr>
          <w:color w:val="auto"/>
        </w:rPr>
      </w:pPr>
      <w:bookmarkStart w:id="17" w:name="_Toc175067026"/>
      <w:r w:rsidRPr="000C2208">
        <w:rPr>
          <w:rFonts w:ascii="Arial" w:eastAsia="Arial" w:hAnsi="Arial" w:cs="Arial"/>
          <w:b/>
          <w:bCs/>
          <w:color w:val="auto"/>
          <w:sz w:val="22"/>
          <w:szCs w:val="22"/>
        </w:rPr>
        <w:lastRenderedPageBreak/>
        <w:t>SEZIONE 2. NORME CHE REGOLANO L'ASSICURAZIONE INFORTUNI</w:t>
      </w:r>
      <w:bookmarkEnd w:id="17"/>
    </w:p>
    <w:p w14:paraId="49B046DE" w14:textId="0C16AF30" w:rsidR="00C715FB" w:rsidRDefault="4EEC5798" w:rsidP="6C08BE27">
      <w:pPr>
        <w:spacing w:after="0"/>
        <w:jc w:val="both"/>
      </w:pPr>
      <w:r w:rsidRPr="6C08BE27">
        <w:rPr>
          <w:rFonts w:ascii="Arial" w:eastAsia="Arial" w:hAnsi="Arial" w:cs="Arial"/>
          <w:b/>
          <w:bCs/>
          <w:sz w:val="22"/>
          <w:szCs w:val="22"/>
        </w:rPr>
        <w:t xml:space="preserve"> </w:t>
      </w:r>
    </w:p>
    <w:p w14:paraId="557D3C2A" w14:textId="49A9E061" w:rsidR="00C715FB" w:rsidRPr="000C2208" w:rsidRDefault="4EEC5798" w:rsidP="6C08BE27">
      <w:pPr>
        <w:pStyle w:val="Titolo2"/>
        <w:spacing w:before="0"/>
        <w:jc w:val="both"/>
        <w:rPr>
          <w:color w:val="auto"/>
        </w:rPr>
      </w:pPr>
      <w:bookmarkStart w:id="18" w:name="_Toc175067027"/>
      <w:r w:rsidRPr="000C2208">
        <w:rPr>
          <w:rFonts w:ascii="Arial" w:eastAsia="Arial" w:hAnsi="Arial" w:cs="Arial"/>
          <w:b/>
          <w:bCs/>
          <w:color w:val="auto"/>
          <w:sz w:val="22"/>
          <w:szCs w:val="22"/>
        </w:rPr>
        <w:t>2.1 Oggetto dell'assicurazione</w:t>
      </w:r>
      <w:bookmarkEnd w:id="18"/>
    </w:p>
    <w:p w14:paraId="62326A3F" w14:textId="153966B5" w:rsidR="00C715FB" w:rsidRDefault="4EEC5798" w:rsidP="6C08BE27">
      <w:pPr>
        <w:spacing w:after="0"/>
        <w:jc w:val="both"/>
      </w:pPr>
      <w:r w:rsidRPr="6C08BE27">
        <w:rPr>
          <w:rFonts w:ascii="Arial" w:eastAsia="Arial" w:hAnsi="Arial" w:cs="Arial"/>
          <w:sz w:val="22"/>
          <w:szCs w:val="22"/>
        </w:rPr>
        <w:t>L'assicurazione è prestata per gli infortuni che l'Assicurato subisca nello svolgimento:</w:t>
      </w:r>
    </w:p>
    <w:p w14:paraId="27F1B7F6" w14:textId="7C0755CC" w:rsidR="00C715FB" w:rsidRDefault="4EEC5798" w:rsidP="008E0EEA">
      <w:pPr>
        <w:pStyle w:val="Paragrafoelenco"/>
        <w:numPr>
          <w:ilvl w:val="0"/>
          <w:numId w:val="8"/>
        </w:numPr>
        <w:spacing w:after="0"/>
        <w:ind w:left="360"/>
        <w:jc w:val="both"/>
        <w:rPr>
          <w:rFonts w:ascii="Arial" w:eastAsia="Arial" w:hAnsi="Arial" w:cs="Arial"/>
          <w:sz w:val="22"/>
          <w:szCs w:val="22"/>
        </w:rPr>
      </w:pPr>
      <w:r w:rsidRPr="6C08BE27">
        <w:rPr>
          <w:rFonts w:ascii="Arial" w:eastAsia="Arial" w:hAnsi="Arial" w:cs="Arial"/>
          <w:sz w:val="22"/>
          <w:szCs w:val="22"/>
        </w:rPr>
        <w:t>delle attività professionali principali e secondarie, nonché delle eventuali diverse attività professionali non dichiarate che, in base alle effettive caratteristiche del rischio, non avrebbero determinato alcun aumento del premio; attività derivanti da ragioni di servizio e/o di incarico e/o mandato ricevuto; attività svolte per altri enti pubblici a seguito di comando dell’Ente di appartenenza</w:t>
      </w:r>
    </w:p>
    <w:p w14:paraId="2284B40C" w14:textId="175C1BFF" w:rsidR="00C715FB" w:rsidRDefault="4EEC5798" w:rsidP="008E0EEA">
      <w:pPr>
        <w:pStyle w:val="Paragrafoelenco"/>
        <w:numPr>
          <w:ilvl w:val="0"/>
          <w:numId w:val="8"/>
        </w:numPr>
        <w:spacing w:after="0"/>
        <w:ind w:left="360"/>
        <w:jc w:val="both"/>
        <w:rPr>
          <w:rFonts w:ascii="Arial" w:eastAsia="Arial" w:hAnsi="Arial" w:cs="Arial"/>
          <w:sz w:val="22"/>
          <w:szCs w:val="22"/>
        </w:rPr>
      </w:pPr>
      <w:r w:rsidRPr="6C08BE27">
        <w:rPr>
          <w:rFonts w:ascii="Arial" w:eastAsia="Arial" w:hAnsi="Arial" w:cs="Arial"/>
          <w:sz w:val="22"/>
          <w:szCs w:val="22"/>
        </w:rPr>
        <w:t>di ogni altra attività che non abbia carattere professionale, di incarico o di mandato.</w:t>
      </w:r>
    </w:p>
    <w:p w14:paraId="3EFD4237" w14:textId="50F0A564" w:rsidR="00C715FB" w:rsidRDefault="4EEC5798" w:rsidP="6C08BE27">
      <w:pPr>
        <w:spacing w:after="0"/>
        <w:jc w:val="both"/>
      </w:pPr>
      <w:r w:rsidRPr="6C08BE27">
        <w:rPr>
          <w:rFonts w:ascii="Arial" w:eastAsia="Arial" w:hAnsi="Arial" w:cs="Arial"/>
          <w:b/>
          <w:bCs/>
          <w:sz w:val="22"/>
          <w:szCs w:val="22"/>
        </w:rPr>
        <w:t xml:space="preserve"> </w:t>
      </w:r>
    </w:p>
    <w:p w14:paraId="40198C5C" w14:textId="5716EC80" w:rsidR="00C715FB" w:rsidRPr="000C2208" w:rsidRDefault="4EEC5798" w:rsidP="6C08BE27">
      <w:pPr>
        <w:pStyle w:val="Titolo2"/>
        <w:spacing w:before="0"/>
        <w:jc w:val="both"/>
        <w:rPr>
          <w:color w:val="auto"/>
        </w:rPr>
      </w:pPr>
      <w:bookmarkStart w:id="19" w:name="_Toc175067028"/>
      <w:r w:rsidRPr="000C2208">
        <w:rPr>
          <w:rFonts w:ascii="Arial" w:eastAsia="Arial" w:hAnsi="Arial" w:cs="Arial"/>
          <w:b/>
          <w:bCs/>
          <w:color w:val="auto"/>
          <w:sz w:val="22"/>
          <w:szCs w:val="22"/>
        </w:rPr>
        <w:t>2.2 Estensione dell'assicurazione</w:t>
      </w:r>
      <w:bookmarkEnd w:id="19"/>
    </w:p>
    <w:p w14:paraId="28A4A4DA" w14:textId="78840595" w:rsidR="00C715FB" w:rsidRDefault="4EEC5798" w:rsidP="6C08BE27">
      <w:pPr>
        <w:spacing w:after="0"/>
        <w:jc w:val="both"/>
      </w:pPr>
      <w:r w:rsidRPr="6C08BE27">
        <w:rPr>
          <w:rFonts w:ascii="Arial" w:eastAsia="Arial" w:hAnsi="Arial" w:cs="Arial"/>
          <w:sz w:val="22"/>
          <w:szCs w:val="22"/>
        </w:rPr>
        <w:t>Sono inoltre compresi nell’assicurazione:</w:t>
      </w:r>
    </w:p>
    <w:p w14:paraId="643F384C" w14:textId="4714D033"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l'asfissia non di origine morbosa;</w:t>
      </w:r>
    </w:p>
    <w:p w14:paraId="15B02105" w14:textId="60F38A11"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gli avvelenamenti acuti e le intossicazioni acute e/o lesioni prodotte da ingestione di cibo o di altre sostanze;</w:t>
      </w:r>
    </w:p>
    <w:p w14:paraId="28D6E28F" w14:textId="19DAD443"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le morsicature, le punture e le ustioni causate da animali e/o vegetali in genere, nonché le infezioni tetaniche conseguenti a infortuni risarcibili a termine di polizza;</w:t>
      </w:r>
    </w:p>
    <w:p w14:paraId="765C1DFF" w14:textId="352B2FC9"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le alterazioni patologiche conseguenti a morsi di animali e punture di insetti o aracnidi, esclusa la malaria;</w:t>
      </w:r>
    </w:p>
    <w:p w14:paraId="39A81566" w14:textId="5C3034A5"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l'annegamento;</w:t>
      </w:r>
    </w:p>
    <w:p w14:paraId="2F84E178" w14:textId="32D32E86"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le conseguenze fisiche di operazioni chirurgiche o di altre cure rese necessarie da infortunio;</w:t>
      </w:r>
    </w:p>
    <w:p w14:paraId="68A46845" w14:textId="5B7A8E82"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l'assideramento o congelamento, la folgorazione, i colpi di sole o di calore e altre influenze termiche e atmosferiche;</w:t>
      </w:r>
    </w:p>
    <w:p w14:paraId="02D904FC" w14:textId="3DF3A18E"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le ernie traumatiche e gli strappi muscolari derivanti da sforzo;</w:t>
      </w:r>
    </w:p>
    <w:p w14:paraId="0441BDDB" w14:textId="7FC34A74"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gli infortuni sofferti in conseguenza di contatto con corrosivi;</w:t>
      </w:r>
    </w:p>
    <w:p w14:paraId="627696B0" w14:textId="4748F714"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gli infortuni sofferti in stato di malore o incoscienza;</w:t>
      </w:r>
    </w:p>
    <w:p w14:paraId="21BDEA11" w14:textId="04E2D3F9"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gli infortuni sofferti in stato di ubriachezza o sotto l'effetto di sostanze stupefacenti, purché l'assunzione di queste ultime abbia comprovato carattere terapeutico, esclusi quelli sofferti alla guida di mezzi di locomozione;</w:t>
      </w:r>
    </w:p>
    <w:p w14:paraId="04C66DB5" w14:textId="103CCEEE"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gli infortuni derivanti da imperizia, imprudenza o negligenza anche gravi;</w:t>
      </w:r>
    </w:p>
    <w:p w14:paraId="2DA44D93" w14:textId="199F9ACA" w:rsidR="00C715FB" w:rsidRDefault="4EEC5798" w:rsidP="008E0EEA">
      <w:pPr>
        <w:pStyle w:val="Paragrafoelenco"/>
        <w:numPr>
          <w:ilvl w:val="0"/>
          <w:numId w:val="7"/>
        </w:numPr>
        <w:spacing w:after="0"/>
        <w:ind w:left="360"/>
        <w:jc w:val="both"/>
        <w:rPr>
          <w:rFonts w:ascii="Arial" w:eastAsia="Arial" w:hAnsi="Arial" w:cs="Arial"/>
          <w:sz w:val="22"/>
          <w:szCs w:val="22"/>
        </w:rPr>
      </w:pPr>
      <w:r w:rsidRPr="6C08BE27">
        <w:rPr>
          <w:rFonts w:ascii="Arial" w:eastAsia="Arial" w:hAnsi="Arial" w:cs="Arial"/>
          <w:sz w:val="22"/>
          <w:szCs w:val="22"/>
        </w:rPr>
        <w:t>gli infortuni derivanti da movimenti tellurici e altre calamità naturali, nonché, a condizione che l'Assicurato non abbia preso parte attiva a tali eventi, gli infortuni derivanti da aggressioni, tumulti popolari, atti di terrorismo, vandalismo e attentati.</w:t>
      </w:r>
    </w:p>
    <w:p w14:paraId="1B0F9E98" w14:textId="288E8E83" w:rsidR="00C715FB" w:rsidRDefault="4EEC5798" w:rsidP="6C08BE27">
      <w:pPr>
        <w:spacing w:after="0"/>
        <w:jc w:val="both"/>
      </w:pPr>
      <w:r w:rsidRPr="6C08BE27">
        <w:rPr>
          <w:rFonts w:ascii="Arial" w:eastAsia="Arial" w:hAnsi="Arial" w:cs="Arial"/>
          <w:sz w:val="22"/>
          <w:szCs w:val="22"/>
        </w:rPr>
        <w:t xml:space="preserve"> </w:t>
      </w:r>
    </w:p>
    <w:p w14:paraId="60D2E568" w14:textId="13521B94" w:rsidR="00C715FB" w:rsidRPr="000C2208" w:rsidRDefault="4EEC5798" w:rsidP="6C08BE27">
      <w:pPr>
        <w:pStyle w:val="Titolo2"/>
        <w:spacing w:before="0"/>
        <w:jc w:val="both"/>
        <w:rPr>
          <w:color w:val="auto"/>
        </w:rPr>
      </w:pPr>
      <w:bookmarkStart w:id="20" w:name="_Toc175067029"/>
      <w:r w:rsidRPr="000C2208">
        <w:rPr>
          <w:rFonts w:ascii="Arial" w:eastAsia="Arial" w:hAnsi="Arial" w:cs="Arial"/>
          <w:b/>
          <w:bCs/>
          <w:color w:val="auto"/>
          <w:sz w:val="22"/>
          <w:szCs w:val="22"/>
        </w:rPr>
        <w:t>2.3 Rischio volo</w:t>
      </w:r>
      <w:bookmarkEnd w:id="20"/>
    </w:p>
    <w:p w14:paraId="3AA49FFF" w14:textId="384D841A" w:rsidR="00C715FB" w:rsidRDefault="4EEC5798" w:rsidP="6C08BE27">
      <w:pPr>
        <w:spacing w:after="0"/>
        <w:jc w:val="both"/>
      </w:pPr>
      <w:r w:rsidRPr="6C08BE27">
        <w:rPr>
          <w:rFonts w:ascii="Arial" w:eastAsia="Arial" w:hAnsi="Arial" w:cs="Arial"/>
          <w:sz w:val="22"/>
          <w:szCs w:val="22"/>
        </w:rPr>
        <w:t>L'assicurazione è estesa agli infortuni che l'Assicurato subisca durante i viaggi in aereo, turistici o di trasferimento, effettuati in qualità di passeggero, su velivoli o elicotteri da chiunque esercitati tranne che da aeroclub.</w:t>
      </w:r>
    </w:p>
    <w:p w14:paraId="52C5456F" w14:textId="07138D04" w:rsidR="00C715FB" w:rsidRDefault="4EEC5798" w:rsidP="6C08BE27">
      <w:pPr>
        <w:spacing w:after="0"/>
        <w:jc w:val="both"/>
      </w:pPr>
      <w:r w:rsidRPr="6C08BE27">
        <w:rPr>
          <w:rFonts w:ascii="Arial" w:eastAsia="Arial" w:hAnsi="Arial" w:cs="Arial"/>
          <w:sz w:val="22"/>
          <w:szCs w:val="22"/>
        </w:rPr>
        <w:t>Il viaggio aereo si intende iniziato nel momento in cui l'Assicurato sale a bordo dell'aeromobile e si considera concluso nel momento in cui ne è disceso.</w:t>
      </w:r>
    </w:p>
    <w:p w14:paraId="4731B473" w14:textId="2ABED928" w:rsidR="00C715FB" w:rsidRDefault="4EEC5798" w:rsidP="6C08BE27">
      <w:pPr>
        <w:spacing w:after="0"/>
        <w:jc w:val="both"/>
      </w:pPr>
      <w:r w:rsidRPr="6C08BE27">
        <w:rPr>
          <w:rFonts w:ascii="Arial" w:eastAsia="Arial" w:hAnsi="Arial" w:cs="Arial"/>
          <w:sz w:val="22"/>
          <w:szCs w:val="22"/>
        </w:rPr>
        <w:t xml:space="preserve"> </w:t>
      </w:r>
    </w:p>
    <w:p w14:paraId="004166AB" w14:textId="5A3E4425" w:rsidR="00C715FB" w:rsidRPr="000C2208" w:rsidRDefault="4EEC5798" w:rsidP="6C08BE27">
      <w:pPr>
        <w:pStyle w:val="Titolo2"/>
        <w:spacing w:before="0"/>
        <w:jc w:val="both"/>
        <w:rPr>
          <w:color w:val="auto"/>
        </w:rPr>
      </w:pPr>
      <w:bookmarkStart w:id="21" w:name="_Toc175067030"/>
      <w:r w:rsidRPr="000C2208">
        <w:rPr>
          <w:rFonts w:ascii="Arial" w:eastAsia="Arial" w:hAnsi="Arial" w:cs="Arial"/>
          <w:b/>
          <w:bCs/>
          <w:color w:val="auto"/>
          <w:sz w:val="22"/>
          <w:szCs w:val="22"/>
        </w:rPr>
        <w:t>2.4 Rischio di guerra all'estero</w:t>
      </w:r>
      <w:bookmarkEnd w:id="21"/>
    </w:p>
    <w:p w14:paraId="7110E201" w14:textId="4BC3062C" w:rsidR="00C715FB" w:rsidRDefault="4EEC5798" w:rsidP="6C08BE27">
      <w:pPr>
        <w:spacing w:after="0"/>
        <w:jc w:val="both"/>
      </w:pPr>
      <w:r w:rsidRPr="6C08BE27">
        <w:rPr>
          <w:rFonts w:ascii="Arial" w:eastAsia="Arial" w:hAnsi="Arial" w:cs="Arial"/>
          <w:sz w:val="22"/>
          <w:szCs w:val="22"/>
        </w:rPr>
        <w:t xml:space="preserve">La garanzia viene estesa agli infortuni derivanti da stato di guerra, insurrezione, invasione, atti nemici, ostilità (sia che la guerra sia dichiarata o non), se e in quanto l'Assicurato risulti </w:t>
      </w:r>
      <w:r w:rsidRPr="6C08BE27">
        <w:rPr>
          <w:rFonts w:ascii="Arial" w:eastAsia="Arial" w:hAnsi="Arial" w:cs="Arial"/>
          <w:sz w:val="22"/>
          <w:szCs w:val="22"/>
        </w:rPr>
        <w:lastRenderedPageBreak/>
        <w:t>sorpreso dallo scoppio degli eventi bellici mentre si trova all'estero e ciò per un periodo massimo di 14 giorni dall'inizio delle ostilità.</w:t>
      </w:r>
    </w:p>
    <w:p w14:paraId="1E1CDA77" w14:textId="147BE25D" w:rsidR="00C715FB" w:rsidRDefault="4EEC5798" w:rsidP="6C08BE27">
      <w:pPr>
        <w:spacing w:after="0"/>
        <w:jc w:val="both"/>
      </w:pPr>
      <w:r w:rsidRPr="6C08BE27">
        <w:rPr>
          <w:rFonts w:ascii="Arial" w:eastAsia="Arial" w:hAnsi="Arial" w:cs="Arial"/>
          <w:b/>
          <w:bCs/>
          <w:sz w:val="22"/>
          <w:szCs w:val="22"/>
        </w:rPr>
        <w:t xml:space="preserve"> </w:t>
      </w:r>
    </w:p>
    <w:p w14:paraId="4FBCCF2A" w14:textId="5D3D0E2A" w:rsidR="00C715FB" w:rsidRPr="000C2208" w:rsidRDefault="4EEC5798" w:rsidP="6C08BE27">
      <w:pPr>
        <w:pStyle w:val="Titolo2"/>
        <w:spacing w:before="0"/>
        <w:jc w:val="both"/>
        <w:rPr>
          <w:color w:val="auto"/>
        </w:rPr>
      </w:pPr>
      <w:bookmarkStart w:id="22" w:name="_Toc175067031"/>
      <w:r w:rsidRPr="000C2208">
        <w:rPr>
          <w:rFonts w:ascii="Arial" w:eastAsia="Arial" w:hAnsi="Arial" w:cs="Arial"/>
          <w:b/>
          <w:bCs/>
          <w:color w:val="auto"/>
          <w:sz w:val="22"/>
          <w:szCs w:val="22"/>
        </w:rPr>
        <w:t>2.5 Estensione territoriale</w:t>
      </w:r>
      <w:bookmarkEnd w:id="22"/>
    </w:p>
    <w:p w14:paraId="64AE6BB2" w14:textId="31C94321" w:rsidR="00C715FB" w:rsidRDefault="4EEC5798" w:rsidP="6C08BE27">
      <w:pPr>
        <w:spacing w:after="0"/>
        <w:jc w:val="both"/>
      </w:pPr>
      <w:r w:rsidRPr="6C08BE27">
        <w:rPr>
          <w:rFonts w:ascii="Arial" w:eastAsia="Arial" w:hAnsi="Arial" w:cs="Arial"/>
          <w:sz w:val="22"/>
          <w:szCs w:val="22"/>
        </w:rPr>
        <w:t xml:space="preserve">L’assicurazione vale in tutto il mondo. </w:t>
      </w:r>
    </w:p>
    <w:p w14:paraId="79E54D2A" w14:textId="0AC65D30" w:rsidR="00C715FB" w:rsidRDefault="4EEC5798" w:rsidP="6C08BE27">
      <w:pPr>
        <w:spacing w:after="0"/>
        <w:jc w:val="both"/>
      </w:pPr>
      <w:r w:rsidRPr="6C08BE27">
        <w:rPr>
          <w:rFonts w:ascii="Arial" w:eastAsia="Arial" w:hAnsi="Arial" w:cs="Arial"/>
          <w:sz w:val="22"/>
          <w:szCs w:val="22"/>
        </w:rPr>
        <w:t xml:space="preserve">Gli eventuali indennizzi saranno corrisposti in Italia e in </w:t>
      </w:r>
      <w:proofErr w:type="gramStart"/>
      <w:r w:rsidRPr="6C08BE27">
        <w:rPr>
          <w:rFonts w:ascii="Arial" w:eastAsia="Arial" w:hAnsi="Arial" w:cs="Arial"/>
          <w:sz w:val="22"/>
          <w:szCs w:val="22"/>
        </w:rPr>
        <w:t>Euro</w:t>
      </w:r>
      <w:proofErr w:type="gramEnd"/>
      <w:r w:rsidRPr="6C08BE27">
        <w:rPr>
          <w:rFonts w:ascii="Arial" w:eastAsia="Arial" w:hAnsi="Arial" w:cs="Arial"/>
          <w:sz w:val="22"/>
          <w:szCs w:val="22"/>
        </w:rPr>
        <w:t>.</w:t>
      </w:r>
    </w:p>
    <w:p w14:paraId="00F79DB0" w14:textId="441621AF" w:rsidR="00C715FB" w:rsidRDefault="4EEC5798" w:rsidP="6C08BE27">
      <w:pPr>
        <w:spacing w:after="0"/>
        <w:jc w:val="both"/>
      </w:pPr>
      <w:r w:rsidRPr="6C08BE27">
        <w:rPr>
          <w:rFonts w:ascii="Arial" w:eastAsia="Arial" w:hAnsi="Arial" w:cs="Arial"/>
          <w:sz w:val="22"/>
          <w:szCs w:val="22"/>
        </w:rPr>
        <w:t xml:space="preserve"> </w:t>
      </w:r>
    </w:p>
    <w:p w14:paraId="0AD83907" w14:textId="54B56054" w:rsidR="00C715FB" w:rsidRPr="000C2208" w:rsidRDefault="4EEC5798" w:rsidP="6C08BE27">
      <w:pPr>
        <w:pStyle w:val="Titolo2"/>
        <w:spacing w:before="0"/>
        <w:jc w:val="both"/>
        <w:rPr>
          <w:color w:val="auto"/>
        </w:rPr>
      </w:pPr>
      <w:bookmarkStart w:id="23" w:name="_Toc175067032"/>
      <w:r w:rsidRPr="000C2208">
        <w:rPr>
          <w:rFonts w:ascii="Arial" w:eastAsia="Arial" w:hAnsi="Arial" w:cs="Arial"/>
          <w:b/>
          <w:bCs/>
          <w:color w:val="auto"/>
          <w:sz w:val="22"/>
          <w:szCs w:val="22"/>
        </w:rPr>
        <w:t>2.6 Esclusioni</w:t>
      </w:r>
      <w:bookmarkEnd w:id="23"/>
    </w:p>
    <w:p w14:paraId="7DD7237F" w14:textId="66D6965A" w:rsidR="00C715FB" w:rsidRDefault="4EEC5798" w:rsidP="6C08BE27">
      <w:pPr>
        <w:spacing w:after="0"/>
        <w:jc w:val="both"/>
      </w:pPr>
      <w:r w:rsidRPr="6C08BE27">
        <w:rPr>
          <w:rFonts w:ascii="Arial" w:eastAsia="Arial" w:hAnsi="Arial" w:cs="Arial"/>
          <w:sz w:val="22"/>
          <w:szCs w:val="22"/>
          <w:u w:val="single"/>
        </w:rPr>
        <w:t>Sono esclusi dall'assicurazione gli infortuni derivanti:</w:t>
      </w:r>
    </w:p>
    <w:p w14:paraId="4B429C73" w14:textId="58EE9B4A" w:rsidR="00C715FB" w:rsidRDefault="4EEC5798" w:rsidP="008E0EEA">
      <w:pPr>
        <w:pStyle w:val="Paragrafoelenco"/>
        <w:numPr>
          <w:ilvl w:val="0"/>
          <w:numId w:val="6"/>
        </w:numPr>
        <w:spacing w:after="0"/>
        <w:ind w:left="360"/>
        <w:jc w:val="both"/>
        <w:rPr>
          <w:rFonts w:ascii="Arial" w:eastAsia="Arial" w:hAnsi="Arial" w:cs="Arial"/>
          <w:sz w:val="22"/>
          <w:szCs w:val="22"/>
        </w:rPr>
      </w:pPr>
      <w:r w:rsidRPr="6C08BE27">
        <w:rPr>
          <w:rFonts w:ascii="Arial" w:eastAsia="Arial" w:hAnsi="Arial" w:cs="Arial"/>
          <w:sz w:val="22"/>
          <w:szCs w:val="22"/>
        </w:rPr>
        <w:t>dalla guida di mezzi di locomozione aerei;</w:t>
      </w:r>
    </w:p>
    <w:p w14:paraId="7A969269" w14:textId="01862546" w:rsidR="00C715FB" w:rsidRDefault="4EEC5798" w:rsidP="008E0EEA">
      <w:pPr>
        <w:pStyle w:val="Paragrafoelenco"/>
        <w:numPr>
          <w:ilvl w:val="0"/>
          <w:numId w:val="6"/>
        </w:numPr>
        <w:spacing w:after="0"/>
        <w:ind w:left="360"/>
        <w:jc w:val="both"/>
        <w:rPr>
          <w:rFonts w:ascii="Arial" w:eastAsia="Arial" w:hAnsi="Arial" w:cs="Arial"/>
          <w:sz w:val="22"/>
          <w:szCs w:val="22"/>
        </w:rPr>
      </w:pPr>
      <w:r w:rsidRPr="6C08BE27">
        <w:rPr>
          <w:rFonts w:ascii="Arial" w:eastAsia="Arial" w:hAnsi="Arial" w:cs="Arial"/>
          <w:sz w:val="22"/>
          <w:szCs w:val="22"/>
        </w:rPr>
        <w:t>dalla pratica di pugilato, atletica pesante, lotta nelle sue varie forme, alpinismo con scalata di rocce o ghiaccio, speleologia, salto dal trampolino con sci o idroscì, sci acrobatico, bob, immersione con autorespiratore, paracadutismo e sport aerei in genere;</w:t>
      </w:r>
    </w:p>
    <w:p w14:paraId="31E49E2A" w14:textId="69505A7C" w:rsidR="00C715FB" w:rsidRDefault="4EEC5798" w:rsidP="008E0EEA">
      <w:pPr>
        <w:pStyle w:val="Paragrafoelenco"/>
        <w:numPr>
          <w:ilvl w:val="0"/>
          <w:numId w:val="6"/>
        </w:numPr>
        <w:spacing w:after="0"/>
        <w:ind w:left="360"/>
        <w:jc w:val="both"/>
        <w:rPr>
          <w:rFonts w:ascii="Arial" w:eastAsia="Arial" w:hAnsi="Arial" w:cs="Arial"/>
          <w:sz w:val="22"/>
          <w:szCs w:val="22"/>
        </w:rPr>
      </w:pPr>
      <w:r w:rsidRPr="6C08BE27">
        <w:rPr>
          <w:rFonts w:ascii="Arial" w:eastAsia="Arial" w:hAnsi="Arial" w:cs="Arial"/>
          <w:sz w:val="22"/>
          <w:szCs w:val="22"/>
        </w:rPr>
        <w:t>da corse e gare – e relative prove – di ippica, calcio, ciclismo, football americano e rugby, salvo che esse abbiano carattere non professionistico;</w:t>
      </w:r>
    </w:p>
    <w:p w14:paraId="427A8577" w14:textId="5B0292F1" w:rsidR="00C715FB" w:rsidRDefault="4EEC5798" w:rsidP="008E0EEA">
      <w:pPr>
        <w:pStyle w:val="Paragrafoelenco"/>
        <w:numPr>
          <w:ilvl w:val="0"/>
          <w:numId w:val="6"/>
        </w:numPr>
        <w:spacing w:after="0"/>
        <w:ind w:left="360"/>
        <w:jc w:val="both"/>
        <w:rPr>
          <w:rFonts w:ascii="Arial" w:eastAsia="Arial" w:hAnsi="Arial" w:cs="Arial"/>
          <w:sz w:val="22"/>
          <w:szCs w:val="22"/>
        </w:rPr>
      </w:pPr>
      <w:r w:rsidRPr="6C08BE27">
        <w:rPr>
          <w:rFonts w:ascii="Arial" w:eastAsia="Arial" w:hAnsi="Arial" w:cs="Arial"/>
          <w:sz w:val="22"/>
          <w:szCs w:val="22"/>
        </w:rPr>
        <w:t>da corse e gare – e relative prove – comportanti l'uso di veicoli a motore o natanti a motore, salvo si tratti di regolarità pura;</w:t>
      </w:r>
    </w:p>
    <w:p w14:paraId="3B98EF84" w14:textId="30876A72" w:rsidR="00C715FB" w:rsidRDefault="4EEC5798" w:rsidP="008E0EEA">
      <w:pPr>
        <w:pStyle w:val="Paragrafoelenco"/>
        <w:numPr>
          <w:ilvl w:val="0"/>
          <w:numId w:val="6"/>
        </w:numPr>
        <w:spacing w:after="0"/>
        <w:ind w:left="360"/>
        <w:jc w:val="both"/>
        <w:rPr>
          <w:rFonts w:ascii="Arial" w:eastAsia="Arial" w:hAnsi="Arial" w:cs="Arial"/>
          <w:sz w:val="22"/>
          <w:szCs w:val="22"/>
        </w:rPr>
      </w:pPr>
      <w:r w:rsidRPr="6C08BE27">
        <w:rPr>
          <w:rFonts w:ascii="Arial" w:eastAsia="Arial" w:hAnsi="Arial" w:cs="Arial"/>
          <w:sz w:val="22"/>
          <w:szCs w:val="22"/>
        </w:rPr>
        <w:t>da reati dolosi compiuti o tentati dall'Assicurato, salvo gli atti compiuti per dovere di solidarietà umana o per legittima difesa;</w:t>
      </w:r>
    </w:p>
    <w:p w14:paraId="5A4C8CBD" w14:textId="3CD9B9A6" w:rsidR="00C715FB" w:rsidRDefault="4EEC5798" w:rsidP="008E0EEA">
      <w:pPr>
        <w:pStyle w:val="Paragrafoelenco"/>
        <w:numPr>
          <w:ilvl w:val="0"/>
          <w:numId w:val="6"/>
        </w:numPr>
        <w:spacing w:after="0"/>
        <w:ind w:left="360"/>
        <w:jc w:val="both"/>
        <w:rPr>
          <w:rFonts w:ascii="Arial" w:eastAsia="Arial" w:hAnsi="Arial" w:cs="Arial"/>
          <w:sz w:val="22"/>
          <w:szCs w:val="22"/>
        </w:rPr>
      </w:pPr>
      <w:r w:rsidRPr="6C08BE27">
        <w:rPr>
          <w:rFonts w:ascii="Arial" w:eastAsia="Arial" w:hAnsi="Arial" w:cs="Arial"/>
          <w:sz w:val="22"/>
          <w:szCs w:val="22"/>
        </w:rPr>
        <w:t>da guerra o insurrezione, salvo quanto previsto alla norma "rischio di guerra all'estero";</w:t>
      </w:r>
    </w:p>
    <w:p w14:paraId="0D74BD21" w14:textId="5995DECD" w:rsidR="00C715FB" w:rsidRDefault="4EEC5798" w:rsidP="008E0EEA">
      <w:pPr>
        <w:pStyle w:val="Paragrafoelenco"/>
        <w:numPr>
          <w:ilvl w:val="0"/>
          <w:numId w:val="6"/>
        </w:numPr>
        <w:spacing w:after="0"/>
        <w:ind w:left="360"/>
        <w:jc w:val="both"/>
        <w:rPr>
          <w:rFonts w:ascii="Arial" w:eastAsia="Arial" w:hAnsi="Arial" w:cs="Arial"/>
          <w:sz w:val="22"/>
          <w:szCs w:val="22"/>
        </w:rPr>
      </w:pPr>
      <w:r w:rsidRPr="6C08BE27">
        <w:rPr>
          <w:rFonts w:ascii="Arial" w:eastAsia="Arial" w:hAnsi="Arial" w:cs="Arial"/>
          <w:sz w:val="22"/>
          <w:szCs w:val="22"/>
        </w:rPr>
        <w:t>da trasmutazione del nucleo dell'atomo e radiazioni provocate artificialmente dall'accelerazione di particelle atomiche.</w:t>
      </w:r>
    </w:p>
    <w:p w14:paraId="299B8228" w14:textId="77777777" w:rsidR="00E36387" w:rsidRDefault="00E36387" w:rsidP="00E36387">
      <w:pPr>
        <w:spacing w:after="0"/>
        <w:jc w:val="both"/>
        <w:rPr>
          <w:rFonts w:ascii="Arial" w:eastAsia="Arial" w:hAnsi="Arial" w:cs="Arial"/>
          <w:sz w:val="22"/>
          <w:szCs w:val="22"/>
        </w:rPr>
      </w:pPr>
    </w:p>
    <w:p w14:paraId="57ACCD01" w14:textId="7559CBB0" w:rsidR="00E36387" w:rsidRPr="00E36387" w:rsidRDefault="00E36387" w:rsidP="00E36387">
      <w:pPr>
        <w:spacing w:after="0"/>
        <w:jc w:val="both"/>
        <w:rPr>
          <w:rFonts w:ascii="Arial" w:eastAsia="Arial" w:hAnsi="Arial" w:cs="Arial"/>
          <w:b/>
          <w:bCs/>
          <w:sz w:val="22"/>
          <w:szCs w:val="22"/>
        </w:rPr>
      </w:pPr>
      <w:r w:rsidRPr="00E36387">
        <w:rPr>
          <w:rFonts w:ascii="Arial" w:eastAsia="Arial" w:hAnsi="Arial" w:cs="Arial"/>
          <w:b/>
          <w:bCs/>
          <w:sz w:val="22"/>
          <w:szCs w:val="22"/>
        </w:rPr>
        <w:t>2.6.1</w:t>
      </w:r>
      <w:r w:rsidRPr="00E36387">
        <w:rPr>
          <w:b/>
          <w:bCs/>
        </w:rPr>
        <w:t xml:space="preserve"> </w:t>
      </w:r>
      <w:r w:rsidRPr="00E36387">
        <w:rPr>
          <w:rFonts w:ascii="Arial" w:eastAsia="Arial" w:hAnsi="Arial" w:cs="Arial"/>
          <w:b/>
          <w:bCs/>
          <w:sz w:val="22"/>
          <w:szCs w:val="22"/>
        </w:rPr>
        <w:t>Esclusione Cyber Risks</w:t>
      </w:r>
    </w:p>
    <w:p w14:paraId="1B4170F6"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Si prende atto tra le Parti che:</w:t>
      </w:r>
    </w:p>
    <w:p w14:paraId="38975FCA"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a)</w:t>
      </w:r>
      <w:r w:rsidRPr="00E36387">
        <w:rPr>
          <w:rFonts w:ascii="Arial" w:eastAsia="Arial" w:hAnsi="Arial" w:cs="Arial"/>
          <w:sz w:val="22"/>
          <w:szCs w:val="22"/>
        </w:rPr>
        <w:tab/>
        <w:t>Sono esclusi i danni materiali e immateriali, diretti o indiretti, e patrimoniali conseguenti in tutto o in parte, a:</w:t>
      </w:r>
    </w:p>
    <w:p w14:paraId="22429ABB"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perdita, alterazione o distruzione di dati, programmi di codifica o software;</w:t>
      </w:r>
    </w:p>
    <w:p w14:paraId="7036C34F"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indisponibilità di dati e malfunzionamento di hardware e software e circuiti integrati;</w:t>
      </w:r>
    </w:p>
    <w:p w14:paraId="7FEFA38F"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interruzione di esercizio conseguenti direttamente ai danni e/o eventi di cui ai precedenti punti 1. e 2.;</w:t>
      </w:r>
    </w:p>
    <w:p w14:paraId="27629A83"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utilizzo di cripto valute;</w:t>
      </w:r>
    </w:p>
    <w:p w14:paraId="0CCE6D48"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violazione, anche se non intenzionale, dei diritti di proprietà intellettuale (come per esempio marchio, diritto d’autore, brevetto, ecc.).</w:t>
      </w:r>
    </w:p>
    <w:p w14:paraId="664326E4"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Dovuti a qualsiasi causa inclusa la modifica o alterazione ai programmi causati da:</w:t>
      </w:r>
    </w:p>
    <w:p w14:paraId="3937DA76"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 xml:space="preserve">uso di </w:t>
      </w:r>
      <w:proofErr w:type="spellStart"/>
      <w:r w:rsidRPr="00E36387">
        <w:rPr>
          <w:rFonts w:ascii="Arial" w:eastAsia="Arial" w:hAnsi="Arial" w:cs="Arial"/>
          <w:sz w:val="22"/>
          <w:szCs w:val="22"/>
        </w:rPr>
        <w:t>internet</w:t>
      </w:r>
      <w:proofErr w:type="spellEnd"/>
      <w:r w:rsidRPr="00E36387">
        <w:rPr>
          <w:rFonts w:ascii="Arial" w:eastAsia="Arial" w:hAnsi="Arial" w:cs="Arial"/>
          <w:sz w:val="22"/>
          <w:szCs w:val="22"/>
        </w:rPr>
        <w:t xml:space="preserve"> o intranet;</w:t>
      </w:r>
    </w:p>
    <w:p w14:paraId="2EC4AE58"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trasmissione elettronica dei dati o altre informazioni;</w:t>
      </w:r>
    </w:p>
    <w:p w14:paraId="4A6138C4"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computer virus o software simili (es. trojan, vermi, ecc.);</w:t>
      </w:r>
    </w:p>
    <w:p w14:paraId="0ECB8608"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 xml:space="preserve">uso di indirizzi </w:t>
      </w:r>
      <w:proofErr w:type="spellStart"/>
      <w:r w:rsidRPr="00E36387">
        <w:rPr>
          <w:rFonts w:ascii="Arial" w:eastAsia="Arial" w:hAnsi="Arial" w:cs="Arial"/>
          <w:sz w:val="22"/>
          <w:szCs w:val="22"/>
        </w:rPr>
        <w:t>internet</w:t>
      </w:r>
      <w:proofErr w:type="spellEnd"/>
      <w:r w:rsidRPr="00E36387">
        <w:rPr>
          <w:rFonts w:ascii="Arial" w:eastAsia="Arial" w:hAnsi="Arial" w:cs="Arial"/>
          <w:sz w:val="22"/>
          <w:szCs w:val="22"/>
        </w:rPr>
        <w:t>, siti-web o intranet;</w:t>
      </w:r>
    </w:p>
    <w:p w14:paraId="30E197AE"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 xml:space="preserve">qualsiasi funzionamento o malfunzionamento di internet e/o connessione a indirizzi </w:t>
      </w:r>
      <w:proofErr w:type="spellStart"/>
      <w:r w:rsidRPr="00E36387">
        <w:rPr>
          <w:rFonts w:ascii="Arial" w:eastAsia="Arial" w:hAnsi="Arial" w:cs="Arial"/>
          <w:sz w:val="22"/>
          <w:szCs w:val="22"/>
        </w:rPr>
        <w:t>internet</w:t>
      </w:r>
      <w:proofErr w:type="spellEnd"/>
      <w:r w:rsidRPr="00E36387">
        <w:rPr>
          <w:rFonts w:ascii="Arial" w:eastAsia="Arial" w:hAnsi="Arial" w:cs="Arial"/>
          <w:sz w:val="22"/>
          <w:szCs w:val="22"/>
        </w:rPr>
        <w:t>, siti-web o intranet.</w:t>
      </w:r>
    </w:p>
    <w:p w14:paraId="5984BF95"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b)</w:t>
      </w:r>
      <w:r w:rsidRPr="00E36387">
        <w:rPr>
          <w:rFonts w:ascii="Arial" w:eastAsia="Arial" w:hAnsi="Arial" w:cs="Arial"/>
          <w:sz w:val="22"/>
          <w:szCs w:val="22"/>
        </w:rPr>
        <w:tab/>
        <w:t>Sono esclusi i danni immateriali, diretti o indiretti, e patrimoniali conseguenti in tutto o in parte, a:</w:t>
      </w:r>
    </w:p>
    <w:p w14:paraId="54B69B02"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“Violazione della Privacy e dei Dati”;</w:t>
      </w:r>
    </w:p>
    <w:p w14:paraId="7C657A6F" w14:textId="77777777"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t>-</w:t>
      </w:r>
      <w:r w:rsidRPr="00E36387">
        <w:rPr>
          <w:rFonts w:ascii="Arial" w:eastAsia="Arial" w:hAnsi="Arial" w:cs="Arial"/>
          <w:sz w:val="22"/>
          <w:szCs w:val="22"/>
        </w:rPr>
        <w:tab/>
        <w:t>“Violazione del Sistema Informatico”.</w:t>
      </w:r>
    </w:p>
    <w:p w14:paraId="1875DEF6" w14:textId="5C16E4F1" w:rsidR="00E36387" w:rsidRPr="00E36387" w:rsidRDefault="00E36387" w:rsidP="00E36387">
      <w:pPr>
        <w:spacing w:after="0"/>
        <w:jc w:val="both"/>
        <w:rPr>
          <w:rFonts w:ascii="Arial" w:eastAsia="Arial" w:hAnsi="Arial" w:cs="Arial"/>
          <w:sz w:val="22"/>
          <w:szCs w:val="22"/>
        </w:rPr>
      </w:pPr>
      <w:r w:rsidRPr="00E36387">
        <w:rPr>
          <w:rFonts w:ascii="Arial" w:eastAsia="Arial" w:hAnsi="Arial" w:cs="Arial"/>
          <w:sz w:val="22"/>
          <w:szCs w:val="22"/>
        </w:rPr>
        <w:lastRenderedPageBreak/>
        <w:t>Sono tuttavia compresi, ferme le condizioni di polizza, i danni materiali e diretti alle cose assicurate causati da incendio, implosione, esplosione, scoppio conseguenti in tutto o in parte agli eventi di cui ai precedenti punti a) e b).</w:t>
      </w:r>
    </w:p>
    <w:p w14:paraId="0D3A9B81" w14:textId="00E742DD"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 xml:space="preserve"> </w:t>
      </w:r>
    </w:p>
    <w:p w14:paraId="37DD7AC2" w14:textId="7C14EFD4" w:rsidR="005150D0" w:rsidRPr="00A43ECE" w:rsidRDefault="005150D0" w:rsidP="005150D0">
      <w:pPr>
        <w:pStyle w:val="Nessunaspaziatura"/>
        <w:jc w:val="both"/>
        <w:rPr>
          <w:rFonts w:ascii="Arial" w:hAnsi="Arial" w:cs="Arial"/>
        </w:rPr>
      </w:pPr>
      <w:r>
        <w:rPr>
          <w:rFonts w:ascii="Arial" w:hAnsi="Arial" w:cs="Arial"/>
          <w:b/>
          <w:bCs/>
        </w:rPr>
        <w:t xml:space="preserve">2.6.2 </w:t>
      </w:r>
      <w:r w:rsidRPr="00A43ECE">
        <w:rPr>
          <w:rFonts w:ascii="Arial" w:hAnsi="Arial" w:cs="Arial"/>
          <w:b/>
          <w:bCs/>
        </w:rPr>
        <w:t>Esclusione Malattie Trasmissibili, Epidemie, Pandemie</w:t>
      </w:r>
      <w:r w:rsidRPr="00A43ECE">
        <w:rPr>
          <w:rFonts w:ascii="Arial" w:hAnsi="Arial" w:cs="Arial"/>
        </w:rPr>
        <w:t xml:space="preserve"> </w:t>
      </w:r>
    </w:p>
    <w:p w14:paraId="46BB3733" w14:textId="77777777" w:rsidR="005150D0" w:rsidRPr="00A43ECE" w:rsidRDefault="005150D0" w:rsidP="005150D0">
      <w:pPr>
        <w:pStyle w:val="Nessunaspaziatura"/>
        <w:jc w:val="both"/>
        <w:rPr>
          <w:rFonts w:ascii="Arial" w:hAnsi="Arial" w:cs="Arial"/>
          <w:lang w:eastAsia="it-IT"/>
        </w:rPr>
      </w:pPr>
      <w:r w:rsidRPr="00A43ECE">
        <w:rPr>
          <w:rFonts w:ascii="Arial" w:hAnsi="Arial" w:cs="Arial"/>
        </w:rPr>
        <w:t>Sono esclusi i danni causati da, dovuti a, conseguenti a malattie trasmissibili, epidemie, pandemie.</w:t>
      </w:r>
    </w:p>
    <w:p w14:paraId="17416763" w14:textId="77777777" w:rsidR="005150D0" w:rsidRPr="00A43ECE" w:rsidRDefault="005150D0" w:rsidP="005150D0">
      <w:pPr>
        <w:pStyle w:val="Nessunaspaziatura"/>
        <w:jc w:val="both"/>
        <w:rPr>
          <w:rFonts w:ascii="Arial" w:hAnsi="Arial" w:cs="Arial"/>
        </w:rPr>
      </w:pPr>
      <w:r w:rsidRPr="00A43ECE">
        <w:rPr>
          <w:rFonts w:ascii="Arial" w:hAnsi="Arial" w:cs="Arial"/>
        </w:rPr>
        <w:t>Per malattia trasmissibile si intende qualsiasi malattia che può essere trasmessa per mezzo di qualsiasi sostanza o agente patogeno da qualsiasi organismo a un altro organismo dove:</w:t>
      </w:r>
    </w:p>
    <w:p w14:paraId="4327FBDC" w14:textId="77777777" w:rsidR="005150D0" w:rsidRPr="00A43ECE" w:rsidRDefault="005150D0" w:rsidP="005150D0">
      <w:pPr>
        <w:pStyle w:val="Nessunaspaziatura"/>
        <w:numPr>
          <w:ilvl w:val="0"/>
          <w:numId w:val="14"/>
        </w:numPr>
        <w:ind w:left="360" w:hanging="360"/>
        <w:jc w:val="both"/>
        <w:rPr>
          <w:rFonts w:ascii="Arial" w:hAnsi="Arial" w:cs="Arial"/>
        </w:rPr>
      </w:pPr>
      <w:r w:rsidRPr="00A43ECE">
        <w:rPr>
          <w:rFonts w:ascii="Arial" w:hAnsi="Arial" w:cs="Arial"/>
        </w:rPr>
        <w:t>per sostanza o agente patogeno si intende, a titolo esemplificativo ma non esaustivo, un virus, un batterio, un parassita o altro organismo o qualsiasi sua mutazione, sia essa ritenuta vivente o meno per metodo di trasmissione, sia esso diretto o indiretto, si intende, a titolo esemplificativo ma non esaustivo, la trasmissione per via aerea, la trasmissione di fluidi corporei, la trasmissione da o verso qualsiasi superficie o oggetto, solido, liquido o gassoso o tra organismi;</w:t>
      </w:r>
    </w:p>
    <w:p w14:paraId="6FF5F7EB" w14:textId="77777777" w:rsidR="005150D0" w:rsidRPr="00A43ECE" w:rsidRDefault="005150D0" w:rsidP="005150D0">
      <w:pPr>
        <w:pStyle w:val="Nessunaspaziatura"/>
        <w:numPr>
          <w:ilvl w:val="0"/>
          <w:numId w:val="14"/>
        </w:numPr>
        <w:ind w:left="360" w:hanging="360"/>
        <w:jc w:val="both"/>
        <w:rPr>
          <w:rFonts w:ascii="Arial" w:hAnsi="Arial" w:cs="Arial"/>
        </w:rPr>
      </w:pPr>
      <w:r w:rsidRPr="00A43ECE">
        <w:rPr>
          <w:rFonts w:ascii="Arial" w:hAnsi="Arial" w:cs="Arial"/>
        </w:rPr>
        <w:t>per epidemia si intende l'elevata diffusione, ben delimitata nello spazio e nel tempo, di una malattia infettiva, avente la stessa origine virale, su di una ampia collettività di individui;</w:t>
      </w:r>
    </w:p>
    <w:p w14:paraId="4A34D9C6" w14:textId="77777777" w:rsidR="005150D0" w:rsidRPr="00A43ECE" w:rsidRDefault="005150D0" w:rsidP="005150D0">
      <w:pPr>
        <w:pStyle w:val="Nessunaspaziatura"/>
        <w:numPr>
          <w:ilvl w:val="0"/>
          <w:numId w:val="14"/>
        </w:numPr>
        <w:ind w:left="360" w:hanging="360"/>
        <w:jc w:val="both"/>
        <w:rPr>
          <w:rFonts w:ascii="Arial" w:hAnsi="Arial" w:cs="Arial"/>
        </w:rPr>
      </w:pPr>
      <w:r w:rsidRPr="00A43ECE">
        <w:rPr>
          <w:rFonts w:ascii="Arial" w:hAnsi="Arial" w:cs="Arial"/>
        </w:rPr>
        <w:t xml:space="preserve">per pandemia si intende la diffusione di una malattia infettiva in più continenti, o comunque in vaste aree del mondo e in un altro paese o in una regione diversa da quella in cui il virus si è generato, con una sostenuta trasmissione da uomo a uomo. </w:t>
      </w:r>
    </w:p>
    <w:p w14:paraId="52AA2062" w14:textId="63A9211F" w:rsidR="005150D0" w:rsidRPr="005150D0" w:rsidRDefault="005150D0" w:rsidP="005150D0">
      <w:pPr>
        <w:pStyle w:val="Nessunaspaziatura"/>
        <w:jc w:val="both"/>
        <w:rPr>
          <w:rFonts w:ascii="Arial" w:hAnsi="Arial" w:cs="Arial"/>
        </w:rPr>
      </w:pPr>
      <w:r w:rsidRPr="00A43ECE">
        <w:rPr>
          <w:rFonts w:ascii="Arial" w:hAnsi="Arial" w:cs="Arial"/>
        </w:rPr>
        <w:t xml:space="preserve">La presente esclusione opera indipendentemente dal riconoscimento pubblico dell'epidemia o della pandemia ed a prescindere dall'esistenza, o meno, di una dichiarazione di emergenza di sanità pubblica di portata nazionale o internazionale e, comunque, si applica anche a danni verificatisi prima dell'eventuale riconoscimento pubblico dell'emergenza epidemica o pandemica, purché siano riferibili a malattie infettive che si manifestino con la  sintomatologia e fenomenologia dell’epidemia o della pandemia. </w:t>
      </w:r>
    </w:p>
    <w:p w14:paraId="0825E382" w14:textId="77777777" w:rsidR="0060231C" w:rsidRDefault="0060231C" w:rsidP="6C08BE27">
      <w:pPr>
        <w:spacing w:after="0"/>
        <w:jc w:val="both"/>
      </w:pPr>
    </w:p>
    <w:p w14:paraId="01CF220D" w14:textId="6F8B743C" w:rsidR="00C715FB" w:rsidRPr="000C2208" w:rsidRDefault="4EEC5798" w:rsidP="6C08BE27">
      <w:pPr>
        <w:pStyle w:val="Titolo2"/>
        <w:spacing w:before="0"/>
        <w:jc w:val="both"/>
        <w:rPr>
          <w:color w:val="auto"/>
        </w:rPr>
      </w:pPr>
      <w:bookmarkStart w:id="24" w:name="_Toc175067033"/>
      <w:r w:rsidRPr="000C2208">
        <w:rPr>
          <w:rFonts w:ascii="Arial" w:eastAsia="Arial" w:hAnsi="Arial" w:cs="Arial"/>
          <w:b/>
          <w:bCs/>
          <w:color w:val="auto"/>
          <w:sz w:val="22"/>
          <w:szCs w:val="22"/>
        </w:rPr>
        <w:t>2.7 Limiti di età</w:t>
      </w:r>
      <w:bookmarkEnd w:id="24"/>
    </w:p>
    <w:p w14:paraId="0BA978E0" w14:textId="2B39D562" w:rsidR="00C715FB" w:rsidRDefault="4EEC5798" w:rsidP="6C08BE27">
      <w:pPr>
        <w:spacing w:after="0"/>
        <w:jc w:val="both"/>
      </w:pPr>
      <w:r w:rsidRPr="6C08BE27">
        <w:rPr>
          <w:rFonts w:ascii="Arial" w:eastAsia="Arial" w:hAnsi="Arial" w:cs="Arial"/>
          <w:sz w:val="22"/>
          <w:szCs w:val="22"/>
        </w:rPr>
        <w:t>L'assicurazione, salvo diversa pattuizione risultante in polizza, non vale per le persone di età superiore a 80 anni. Tuttavia, per le persone che raggiungono tale età in corso di contratto, l'assicurazione mantiene la sua validità fino alla scadenza annuale successiva.</w:t>
      </w:r>
    </w:p>
    <w:p w14:paraId="46018112" w14:textId="148076DF" w:rsidR="00C715FB" w:rsidRDefault="4EEC5798" w:rsidP="6C08BE27">
      <w:pPr>
        <w:spacing w:after="0"/>
        <w:jc w:val="both"/>
      </w:pPr>
      <w:r w:rsidRPr="6C08BE27">
        <w:rPr>
          <w:rFonts w:ascii="Arial" w:eastAsia="Arial" w:hAnsi="Arial" w:cs="Arial"/>
          <w:b/>
          <w:bCs/>
          <w:sz w:val="22"/>
          <w:szCs w:val="22"/>
        </w:rPr>
        <w:t xml:space="preserve"> </w:t>
      </w:r>
    </w:p>
    <w:p w14:paraId="7B1758E9" w14:textId="40370F87" w:rsidR="00C715FB" w:rsidRPr="000C2208" w:rsidRDefault="4EEC5798" w:rsidP="6C08BE27">
      <w:pPr>
        <w:pStyle w:val="Titolo2"/>
        <w:spacing w:before="0"/>
        <w:jc w:val="both"/>
        <w:rPr>
          <w:color w:val="auto"/>
        </w:rPr>
      </w:pPr>
      <w:bookmarkStart w:id="25" w:name="_Toc175067034"/>
      <w:r w:rsidRPr="000C2208">
        <w:rPr>
          <w:rFonts w:ascii="Arial" w:eastAsia="Arial" w:hAnsi="Arial" w:cs="Arial"/>
          <w:b/>
          <w:bCs/>
          <w:color w:val="auto"/>
          <w:sz w:val="22"/>
          <w:szCs w:val="22"/>
        </w:rPr>
        <w:t>2.8 Persone non assicurabili</w:t>
      </w:r>
      <w:bookmarkEnd w:id="25"/>
    </w:p>
    <w:p w14:paraId="14096AE7" w14:textId="41E8CD69" w:rsidR="00C715FB" w:rsidRDefault="4EEC5798" w:rsidP="6C08BE27">
      <w:pPr>
        <w:spacing w:after="0"/>
        <w:jc w:val="both"/>
      </w:pPr>
      <w:r w:rsidRPr="6C08BE27">
        <w:rPr>
          <w:rFonts w:ascii="Arial" w:eastAsia="Arial" w:hAnsi="Arial" w:cs="Arial"/>
          <w:sz w:val="22"/>
          <w:szCs w:val="22"/>
        </w:rPr>
        <w:t>Non sono assicurabili (salvo diversa previsione risultante dalla scheda di polizza) le persone affette da infermità mentali che incidano sulla capacità di intendere e di volere, da alcoolismo o da tossicodipendenza. L'assicurazione cessa con il loro manifestarsi.</w:t>
      </w:r>
    </w:p>
    <w:p w14:paraId="632D4EE0" w14:textId="22A5F338" w:rsidR="00C715FB" w:rsidRDefault="4EEC5798" w:rsidP="6C08BE27">
      <w:pPr>
        <w:spacing w:after="0"/>
        <w:jc w:val="both"/>
      </w:pPr>
      <w:r w:rsidRPr="6C08BE27">
        <w:rPr>
          <w:rFonts w:ascii="Arial" w:eastAsia="Arial" w:hAnsi="Arial" w:cs="Arial"/>
          <w:sz w:val="22"/>
          <w:szCs w:val="22"/>
        </w:rPr>
        <w:t xml:space="preserve"> </w:t>
      </w:r>
    </w:p>
    <w:p w14:paraId="205E61C4" w14:textId="6EFB7449" w:rsidR="00C715FB" w:rsidRPr="000C2208" w:rsidRDefault="4EEC5798" w:rsidP="6C08BE27">
      <w:pPr>
        <w:pStyle w:val="Titolo2"/>
        <w:spacing w:before="0"/>
        <w:jc w:val="both"/>
        <w:rPr>
          <w:color w:val="auto"/>
        </w:rPr>
      </w:pPr>
      <w:bookmarkStart w:id="26" w:name="_Toc175067035"/>
      <w:r w:rsidRPr="000C2208">
        <w:rPr>
          <w:rFonts w:ascii="Arial" w:eastAsia="Arial" w:hAnsi="Arial" w:cs="Arial"/>
          <w:b/>
          <w:bCs/>
          <w:color w:val="auto"/>
          <w:sz w:val="22"/>
          <w:szCs w:val="22"/>
        </w:rPr>
        <w:t>2.9 Denuncia del sinistro e relativi obblighi</w:t>
      </w:r>
      <w:bookmarkEnd w:id="26"/>
    </w:p>
    <w:p w14:paraId="54065E75" w14:textId="6ED16AA7" w:rsidR="00C715FB" w:rsidRDefault="4EEC5798" w:rsidP="6C08BE27">
      <w:pPr>
        <w:spacing w:after="0"/>
        <w:jc w:val="both"/>
      </w:pPr>
      <w:r w:rsidRPr="6C08BE27">
        <w:rPr>
          <w:rFonts w:ascii="Arial" w:eastAsia="Arial" w:hAnsi="Arial" w:cs="Arial"/>
          <w:sz w:val="22"/>
          <w:szCs w:val="22"/>
        </w:rPr>
        <w:t xml:space="preserve">La denuncia dell'infortunio, con la descrizione dell'evento e delle cause che lo determinano, corredata anche successivamente di certificato medico, deve essere fatta per iscritto alla Società entro 30 giorni dal sinistro o dal momento in cui il Contraente o l'Assicurato o i suoi aventi diritto ne abbiano avuto la possibilità. Successivamente il Contraente o l'Assicurato devono inviare certificati medici sul decorso delle lesioni. </w:t>
      </w:r>
    </w:p>
    <w:p w14:paraId="6B4996FB" w14:textId="6822C488" w:rsidR="00C715FB" w:rsidRDefault="4EEC5798" w:rsidP="6C08BE27">
      <w:pPr>
        <w:spacing w:after="0"/>
        <w:jc w:val="both"/>
      </w:pPr>
      <w:r w:rsidRPr="6C08BE27">
        <w:rPr>
          <w:rFonts w:ascii="Arial" w:eastAsia="Arial" w:hAnsi="Arial" w:cs="Arial"/>
          <w:sz w:val="22"/>
          <w:szCs w:val="22"/>
        </w:rPr>
        <w:t>Nel caso di inabilità temporanea, i certificati dovranno essere rinnovati. In caso di mancato rinnovo, la liquidazione dell'indennità viene fatta considerando data di guarigione quella pronosticata dall'ultimo certificato regolarmente inviato, salvo che la Società possa stabilire una data diversa. L'Assicurato o, in caso di morte, il beneficiario devono consentire le indagini e gli accertamenti ritenuti necessari dalla Società.</w:t>
      </w:r>
    </w:p>
    <w:p w14:paraId="3AE82CC4" w14:textId="77FA4BA0" w:rsidR="00C715FB" w:rsidRDefault="4EEC5798" w:rsidP="6C08BE27">
      <w:pPr>
        <w:spacing w:after="0"/>
        <w:jc w:val="both"/>
      </w:pPr>
      <w:r w:rsidRPr="6C08BE27">
        <w:rPr>
          <w:rFonts w:ascii="Arial" w:eastAsia="Arial" w:hAnsi="Arial" w:cs="Arial"/>
          <w:sz w:val="22"/>
          <w:szCs w:val="22"/>
        </w:rPr>
        <w:t xml:space="preserve"> </w:t>
      </w:r>
    </w:p>
    <w:p w14:paraId="75707123" w14:textId="3EF94ED8" w:rsidR="00C715FB" w:rsidRPr="000C2208" w:rsidRDefault="4EEC5798" w:rsidP="6C08BE27">
      <w:pPr>
        <w:pStyle w:val="Titolo2"/>
        <w:spacing w:before="0"/>
        <w:jc w:val="both"/>
        <w:rPr>
          <w:color w:val="auto"/>
        </w:rPr>
      </w:pPr>
      <w:bookmarkStart w:id="27" w:name="_Toc175067036"/>
      <w:r w:rsidRPr="000C2208">
        <w:rPr>
          <w:rFonts w:ascii="Arial" w:eastAsia="Arial" w:hAnsi="Arial" w:cs="Arial"/>
          <w:b/>
          <w:bCs/>
          <w:color w:val="auto"/>
          <w:sz w:val="22"/>
          <w:szCs w:val="22"/>
        </w:rPr>
        <w:lastRenderedPageBreak/>
        <w:t>2.10 Criteri di indennizzabilità</w:t>
      </w:r>
      <w:bookmarkEnd w:id="27"/>
    </w:p>
    <w:p w14:paraId="5EE8DC3D" w14:textId="3D8CE43A" w:rsidR="00C715FB" w:rsidRDefault="4EEC5798" w:rsidP="6C08BE27">
      <w:pPr>
        <w:spacing w:after="0"/>
        <w:jc w:val="both"/>
      </w:pPr>
      <w:r w:rsidRPr="6C08BE27">
        <w:rPr>
          <w:rFonts w:ascii="Arial" w:eastAsia="Arial" w:hAnsi="Arial" w:cs="Arial"/>
          <w:sz w:val="22"/>
          <w:szCs w:val="22"/>
        </w:rPr>
        <w:t>La Società corrisponde l'indennizzo per le conseguenze dirette ed esclusive dell'infortunio che siano indipendenti da condizioni fisiche o patologiche preesistenti o sopravvenute; pertanto, l'influenza che l'infortunio può avere esercitato su tali condizioni, come pure il pregiudizio che esse possono portare all'esito delle lesioni prodotte dall'infortunio, sono considerati conseguenze indirette e quindi non indennizzabili. Parimenti, nei casi di preesistente mutilazione o difetto fisico, l'indennità per invalidità permanente è liquidata per le sole conseguenze dirette cagionate dall'infortunio, come se questo avesse interessato una persona fisicamente integra, senza riguardo al maggior pregiudizio derivato dalle condizioni preesistenti, fermo quanto stabilito dalla norma "Invalidità permanente".</w:t>
      </w:r>
    </w:p>
    <w:p w14:paraId="4328F1A3" w14:textId="75E08EF8" w:rsidR="00C715FB" w:rsidRDefault="4EEC5798" w:rsidP="6C08BE27">
      <w:pPr>
        <w:spacing w:after="0"/>
        <w:jc w:val="both"/>
      </w:pPr>
      <w:r w:rsidRPr="6C08BE27">
        <w:rPr>
          <w:rFonts w:ascii="Arial" w:eastAsia="Arial" w:hAnsi="Arial" w:cs="Arial"/>
          <w:b/>
          <w:bCs/>
          <w:sz w:val="22"/>
          <w:szCs w:val="22"/>
        </w:rPr>
        <w:t xml:space="preserve"> </w:t>
      </w:r>
    </w:p>
    <w:p w14:paraId="28E66A67" w14:textId="73D3FFBE" w:rsidR="00C715FB" w:rsidRPr="000C2208" w:rsidRDefault="4EEC5798" w:rsidP="6C08BE27">
      <w:pPr>
        <w:pStyle w:val="Titolo2"/>
        <w:spacing w:before="0"/>
        <w:jc w:val="both"/>
        <w:rPr>
          <w:color w:val="auto"/>
        </w:rPr>
      </w:pPr>
      <w:bookmarkStart w:id="28" w:name="_Toc175067037"/>
      <w:r w:rsidRPr="000C2208">
        <w:rPr>
          <w:rFonts w:ascii="Arial" w:eastAsia="Arial" w:hAnsi="Arial" w:cs="Arial"/>
          <w:b/>
          <w:bCs/>
          <w:color w:val="auto"/>
          <w:sz w:val="22"/>
          <w:szCs w:val="22"/>
        </w:rPr>
        <w:t>2.11 Morte</w:t>
      </w:r>
      <w:bookmarkEnd w:id="28"/>
    </w:p>
    <w:p w14:paraId="70C9DB90" w14:textId="69025BEF" w:rsidR="00C715FB" w:rsidRDefault="4EEC5798" w:rsidP="6C08BE27">
      <w:pPr>
        <w:spacing w:after="0"/>
        <w:jc w:val="both"/>
      </w:pPr>
      <w:r w:rsidRPr="6C08BE27">
        <w:rPr>
          <w:rFonts w:ascii="Arial" w:eastAsia="Arial" w:hAnsi="Arial" w:cs="Arial"/>
          <w:sz w:val="22"/>
          <w:szCs w:val="22"/>
        </w:rPr>
        <w:t>Se l'infortunio ha per conseguenza la morte dell'Assicurato e questa si verifichi entro due anni dal giorno nel quale l'infortunio è avvenuto, la Società liquida ai beneficiari designati la somma assicurata per il caso di morte. In difetto di designazione, la Società liquida la detta somma, in parti uguali, agli eredi.</w:t>
      </w:r>
    </w:p>
    <w:p w14:paraId="7D3248F0" w14:textId="1E7D0D03" w:rsidR="00C715FB" w:rsidRDefault="4EEC5798" w:rsidP="6C08BE27">
      <w:pPr>
        <w:spacing w:after="0"/>
        <w:jc w:val="both"/>
      </w:pPr>
      <w:r w:rsidRPr="6C08BE27">
        <w:rPr>
          <w:rFonts w:ascii="Arial" w:eastAsia="Arial" w:hAnsi="Arial" w:cs="Arial"/>
          <w:b/>
          <w:bCs/>
          <w:sz w:val="22"/>
          <w:szCs w:val="22"/>
        </w:rPr>
        <w:t xml:space="preserve"> </w:t>
      </w:r>
    </w:p>
    <w:p w14:paraId="16916ADA" w14:textId="729A583A" w:rsidR="00C715FB" w:rsidRPr="000C2208" w:rsidRDefault="4EEC5798" w:rsidP="6C08BE27">
      <w:pPr>
        <w:pStyle w:val="Titolo2"/>
        <w:spacing w:before="0"/>
        <w:jc w:val="both"/>
        <w:rPr>
          <w:color w:val="auto"/>
        </w:rPr>
      </w:pPr>
      <w:bookmarkStart w:id="29" w:name="_Toc175067038"/>
      <w:r w:rsidRPr="000C2208">
        <w:rPr>
          <w:rFonts w:ascii="Arial" w:eastAsia="Arial" w:hAnsi="Arial" w:cs="Arial"/>
          <w:b/>
          <w:bCs/>
          <w:color w:val="auto"/>
          <w:sz w:val="22"/>
          <w:szCs w:val="22"/>
        </w:rPr>
        <w:t>2.12 Morte presunta</w:t>
      </w:r>
      <w:bookmarkEnd w:id="29"/>
    </w:p>
    <w:p w14:paraId="5C54EFEA" w14:textId="66A2F3AC" w:rsidR="00C715FB" w:rsidRDefault="4EEC5798" w:rsidP="6C08BE27">
      <w:pPr>
        <w:spacing w:after="0"/>
        <w:jc w:val="both"/>
      </w:pPr>
      <w:r w:rsidRPr="6C08BE27">
        <w:rPr>
          <w:rFonts w:ascii="Arial" w:eastAsia="Arial" w:hAnsi="Arial" w:cs="Arial"/>
          <w:sz w:val="22"/>
          <w:szCs w:val="22"/>
        </w:rPr>
        <w:t>Se il corpo dell'Assicurato non viene trovato entro un anno a seguito di arenamento, affondamento o naufragio del mezzo di trasporto terrestre, aereo, lacuale, fluviale o marittimo, verrà riconosciuto l'indennizzo previsto per il caso di morte, considerando l'evento di cui sopra come infortunio. Quando sia stato effettuato il pagamento dell'indennità e, in seguito, l'Assicurato ritorni o si abbiano di lui notizie sicure, la Società ha diritto alla restituzione delle somme pagate e relative spese, e l'Assicurato stesso potrà far valere i diritti che eventualmente gli sarebbero spettati, nel caso avesse subìto lesioni indennizzabili a norma della presente polizza.</w:t>
      </w:r>
    </w:p>
    <w:p w14:paraId="08E33253" w14:textId="15E9FAD8" w:rsidR="00C715FB" w:rsidRDefault="4EEC5798" w:rsidP="6C08BE27">
      <w:pPr>
        <w:spacing w:after="0"/>
        <w:jc w:val="both"/>
      </w:pPr>
      <w:r w:rsidRPr="6C08BE27">
        <w:rPr>
          <w:rFonts w:ascii="Arial" w:eastAsia="Arial" w:hAnsi="Arial" w:cs="Arial"/>
          <w:sz w:val="22"/>
          <w:szCs w:val="22"/>
        </w:rPr>
        <w:t xml:space="preserve"> </w:t>
      </w:r>
    </w:p>
    <w:p w14:paraId="661AD52A" w14:textId="5DF7B7D3" w:rsidR="00C715FB" w:rsidRPr="000C2208" w:rsidRDefault="4EEC5798" w:rsidP="6C08BE27">
      <w:pPr>
        <w:pStyle w:val="Titolo2"/>
        <w:spacing w:before="0"/>
        <w:jc w:val="both"/>
        <w:rPr>
          <w:color w:val="auto"/>
        </w:rPr>
      </w:pPr>
      <w:bookmarkStart w:id="30" w:name="_Toc175067039"/>
      <w:r w:rsidRPr="000C2208">
        <w:rPr>
          <w:rFonts w:ascii="Arial" w:eastAsia="Arial" w:hAnsi="Arial" w:cs="Arial"/>
          <w:b/>
          <w:bCs/>
          <w:color w:val="auto"/>
          <w:sz w:val="22"/>
          <w:szCs w:val="22"/>
        </w:rPr>
        <w:t>2.13 Invalidità permanente</w:t>
      </w:r>
      <w:bookmarkEnd w:id="30"/>
    </w:p>
    <w:p w14:paraId="44579126" w14:textId="246BAB90" w:rsidR="00C715FB" w:rsidRDefault="4EEC5798" w:rsidP="6C08BE27">
      <w:pPr>
        <w:spacing w:after="0"/>
        <w:jc w:val="both"/>
      </w:pPr>
      <w:r w:rsidRPr="6C08BE27">
        <w:rPr>
          <w:rFonts w:ascii="Arial" w:eastAsia="Arial" w:hAnsi="Arial" w:cs="Arial"/>
          <w:sz w:val="22"/>
          <w:szCs w:val="22"/>
        </w:rPr>
        <w:t xml:space="preserve">Se l'infortunio ha per conseguenza un’invalidità permanente e questa si verifica – anche successivamente alla scadenza della polizza – entro due anni dal giorno nel quale l'infortunio è avvenuto, la Società liquida per tale titolo, secondo le disposizioni seguenti, una indennità calcolata sulla somma assicurata per invalidità permanente totale, secondo le percentuali previste dalla tabella di cui all’allegato 1 alla Legge 30.06.1965 n. 1124 e </w:t>
      </w:r>
      <w:proofErr w:type="spellStart"/>
      <w:r w:rsidRPr="6C08BE27">
        <w:rPr>
          <w:rFonts w:ascii="Arial" w:eastAsia="Arial" w:hAnsi="Arial" w:cs="Arial"/>
          <w:sz w:val="22"/>
          <w:szCs w:val="22"/>
        </w:rPr>
        <w:t>ss.mm.ii</w:t>
      </w:r>
      <w:proofErr w:type="spellEnd"/>
      <w:r w:rsidRPr="6C08BE27">
        <w:rPr>
          <w:rFonts w:ascii="Arial" w:eastAsia="Arial" w:hAnsi="Arial" w:cs="Arial"/>
          <w:sz w:val="22"/>
          <w:szCs w:val="22"/>
        </w:rPr>
        <w:t>. in vigore fino al 24/07/2000, con rinuncia della Società all'applicazione della franchigia relativa prevista dalla legge e con la pattuizione che, qualora per la quantificazione del danno siano previste tabelle per la parte destra e per la parte sinistra del corpo, troverà comunque applicazione la tabella prevista per la parte destra, indipendentemente dalla parte colpita dal sinistro.</w:t>
      </w:r>
    </w:p>
    <w:p w14:paraId="5F699C2B" w14:textId="3C58C6BC" w:rsidR="00C715FB" w:rsidRDefault="4EEC5798" w:rsidP="6C08BE27">
      <w:pPr>
        <w:spacing w:after="0"/>
        <w:jc w:val="both"/>
      </w:pPr>
      <w:r w:rsidRPr="6C08BE27">
        <w:rPr>
          <w:rFonts w:ascii="Arial" w:eastAsia="Arial" w:hAnsi="Arial" w:cs="Arial"/>
          <w:sz w:val="22"/>
          <w:szCs w:val="22"/>
        </w:rPr>
        <w:t>La perdita totale e irrimediabile dell'uso funzionale di un organo o di un arto viene considerata come perdita anatomica dello stesso; se trattasi di minorazione, le percentuali sopra indicate vengono ridotte in proporzione della funzionalità perduta. Nei casi di perdita anatomica o funzionale di più organi o arti, l'indennità viene stabilita mediante l'addizione delle percentuali corrispondenti a ogni singola lesione, fino al limite massimo del 100%.</w:t>
      </w:r>
    </w:p>
    <w:p w14:paraId="5D820F61" w14:textId="3D3A7D3E" w:rsidR="00C715FB" w:rsidRDefault="4EEC5798" w:rsidP="6C08BE27">
      <w:pPr>
        <w:spacing w:after="0"/>
        <w:jc w:val="both"/>
      </w:pPr>
      <w:r w:rsidRPr="6C08BE27">
        <w:rPr>
          <w:rFonts w:ascii="Arial" w:eastAsia="Arial" w:hAnsi="Arial" w:cs="Arial"/>
          <w:sz w:val="22"/>
          <w:szCs w:val="22"/>
        </w:rPr>
        <w:t>Per le singole falangi terminali delle dita della mano, escludendo il pollice, si considera invalidità permanente soltanto l'asportazione totale delle falangi stesse.</w:t>
      </w:r>
    </w:p>
    <w:p w14:paraId="5FC40708" w14:textId="26AA6D08" w:rsidR="00C715FB" w:rsidRDefault="4EEC5798" w:rsidP="6C08BE27">
      <w:pPr>
        <w:spacing w:after="0"/>
        <w:jc w:val="both"/>
      </w:pPr>
      <w:r w:rsidRPr="6C08BE27">
        <w:rPr>
          <w:rFonts w:ascii="Arial" w:eastAsia="Arial" w:hAnsi="Arial" w:cs="Arial"/>
          <w:sz w:val="22"/>
          <w:szCs w:val="22"/>
        </w:rPr>
        <w:t xml:space="preserve">L'indennità per la perdita funzionale e anatomica di una falange del pollice è stabilita nella metà, per la perdita anatomica di una falange dell'alluce nella metà e per quella di una falange </w:t>
      </w:r>
      <w:r w:rsidRPr="6C08BE27">
        <w:rPr>
          <w:rFonts w:ascii="Arial" w:eastAsia="Arial" w:hAnsi="Arial" w:cs="Arial"/>
          <w:sz w:val="22"/>
          <w:szCs w:val="22"/>
        </w:rPr>
        <w:lastRenderedPageBreak/>
        <w:t>di qualunque altro dito in un terzo, della percentuale fissata per la perdita totale del rispettivo dito.</w:t>
      </w:r>
    </w:p>
    <w:p w14:paraId="49821FF1" w14:textId="318397B3" w:rsidR="00C715FB" w:rsidRDefault="4EEC5798" w:rsidP="6C08BE27">
      <w:pPr>
        <w:spacing w:after="0"/>
        <w:jc w:val="both"/>
      </w:pPr>
      <w:r w:rsidRPr="6C08BE27">
        <w:rPr>
          <w:rFonts w:ascii="Arial" w:eastAsia="Arial" w:hAnsi="Arial" w:cs="Arial"/>
          <w:sz w:val="22"/>
          <w:szCs w:val="22"/>
        </w:rPr>
        <w:t>Nei casi di invalidità permanente non specificati nella sopra menzionata tabella, l'indennità è stabilita tenendo conto, con riguardo alle percentuali dei casi elencati, della misura in cui risulta diminuita la capacità generica dell'Assicurato a un qualsiasi lavoro proficuo, indipendentemente dalla sua professione.</w:t>
      </w:r>
    </w:p>
    <w:p w14:paraId="71585E59" w14:textId="4E0A8401" w:rsidR="00C715FB" w:rsidRDefault="4EEC5798" w:rsidP="6C08BE27">
      <w:pPr>
        <w:spacing w:after="0"/>
        <w:jc w:val="both"/>
      </w:pPr>
      <w:r w:rsidRPr="6C08BE27">
        <w:rPr>
          <w:rFonts w:ascii="Arial" w:eastAsia="Arial" w:hAnsi="Arial" w:cs="Arial"/>
          <w:sz w:val="22"/>
          <w:szCs w:val="22"/>
        </w:rPr>
        <w:t>In caso di perdita anatomica o riduzione funzionale di un organo o di un arto già minorato, le percentuali sopra indicate sono diminuite tenendo conto del grado di invalidità preesistente.</w:t>
      </w:r>
    </w:p>
    <w:p w14:paraId="114BA970" w14:textId="3B3C6233" w:rsidR="00C715FB" w:rsidRDefault="4EEC5798" w:rsidP="6C08BE27">
      <w:pPr>
        <w:spacing w:after="0"/>
        <w:jc w:val="both"/>
      </w:pPr>
      <w:r w:rsidRPr="6C08BE27">
        <w:rPr>
          <w:rFonts w:ascii="Arial" w:eastAsia="Arial" w:hAnsi="Arial" w:cs="Arial"/>
          <w:sz w:val="22"/>
          <w:szCs w:val="22"/>
        </w:rPr>
        <w:t>Decorsi almeno 90 giorni dall'infortunio, su richiesta dell'Assicurato, la Società, quando abbia preventivato un grado di invalidità permanente superiore al 20%, anticiperà il pagamento di un indennizzo calcolato con riferimento all’anzidetta percentuale, al netto di eventuali franchigie.</w:t>
      </w:r>
    </w:p>
    <w:p w14:paraId="368CE43A" w14:textId="3C116767" w:rsidR="00C715FB" w:rsidRDefault="4EEC5798" w:rsidP="6C08BE27">
      <w:pPr>
        <w:spacing w:after="0"/>
        <w:jc w:val="both"/>
      </w:pPr>
      <w:r w:rsidRPr="6C08BE27">
        <w:rPr>
          <w:rFonts w:ascii="Arial" w:eastAsia="Arial" w:hAnsi="Arial" w:cs="Arial"/>
          <w:sz w:val="22"/>
          <w:szCs w:val="22"/>
        </w:rPr>
        <w:t>Nei casi di invalidità permanente di grado pari o superiore al 50% sarà liquidata l'intera indennità assicurata a tale titolo.</w:t>
      </w:r>
    </w:p>
    <w:p w14:paraId="345B6008" w14:textId="0D87AB0C" w:rsidR="00C715FB" w:rsidRDefault="4EEC5798" w:rsidP="6C08BE27">
      <w:pPr>
        <w:spacing w:after="0"/>
        <w:jc w:val="both"/>
      </w:pPr>
      <w:r w:rsidRPr="6C08BE27">
        <w:rPr>
          <w:rFonts w:ascii="Arial" w:eastAsia="Arial" w:hAnsi="Arial" w:cs="Arial"/>
          <w:sz w:val="22"/>
          <w:szCs w:val="22"/>
        </w:rPr>
        <w:t xml:space="preserve"> </w:t>
      </w:r>
    </w:p>
    <w:p w14:paraId="51B5F06B" w14:textId="5308C277" w:rsidR="00C715FB" w:rsidRPr="000C2208" w:rsidRDefault="4EEC5798" w:rsidP="6C08BE27">
      <w:pPr>
        <w:pStyle w:val="Titolo2"/>
        <w:spacing w:before="0"/>
        <w:jc w:val="both"/>
        <w:rPr>
          <w:color w:val="auto"/>
        </w:rPr>
      </w:pPr>
      <w:bookmarkStart w:id="31" w:name="_Toc175067040"/>
      <w:r w:rsidRPr="000C2208">
        <w:rPr>
          <w:rFonts w:ascii="Arial" w:eastAsia="Arial" w:hAnsi="Arial" w:cs="Arial"/>
          <w:b/>
          <w:bCs/>
          <w:color w:val="auto"/>
          <w:sz w:val="22"/>
          <w:szCs w:val="22"/>
        </w:rPr>
        <w:t>2.14 Inabilità temporanea (se assicurata)</w:t>
      </w:r>
      <w:bookmarkEnd w:id="31"/>
    </w:p>
    <w:p w14:paraId="0C1BE373" w14:textId="7CBF49AA" w:rsidR="00C715FB" w:rsidRDefault="4EEC5798" w:rsidP="6C08BE27">
      <w:pPr>
        <w:spacing w:after="0"/>
        <w:jc w:val="both"/>
      </w:pPr>
      <w:r w:rsidRPr="6C08BE27">
        <w:rPr>
          <w:rFonts w:ascii="Arial" w:eastAsia="Arial" w:hAnsi="Arial" w:cs="Arial"/>
          <w:sz w:val="22"/>
          <w:szCs w:val="22"/>
        </w:rPr>
        <w:t>Se l'infortunio ha per conseguenza una inabilità dell'Assicurato ad attendere alle sue occupazioni, la Società liquida la diaria assicurata:</w:t>
      </w:r>
    </w:p>
    <w:p w14:paraId="63618FC3" w14:textId="64D4771F" w:rsidR="00C715FB" w:rsidRDefault="4EEC5798" w:rsidP="008E0EEA">
      <w:pPr>
        <w:pStyle w:val="Paragrafoelenco"/>
        <w:numPr>
          <w:ilvl w:val="0"/>
          <w:numId w:val="5"/>
        </w:numPr>
        <w:spacing w:after="0"/>
        <w:ind w:left="360"/>
        <w:jc w:val="both"/>
        <w:rPr>
          <w:rFonts w:ascii="Arial" w:eastAsia="Arial" w:hAnsi="Arial" w:cs="Arial"/>
          <w:sz w:val="22"/>
          <w:szCs w:val="22"/>
        </w:rPr>
      </w:pPr>
      <w:r w:rsidRPr="6C08BE27">
        <w:rPr>
          <w:rFonts w:ascii="Arial" w:eastAsia="Arial" w:hAnsi="Arial" w:cs="Arial"/>
          <w:sz w:val="22"/>
          <w:szCs w:val="22"/>
        </w:rPr>
        <w:t>integralmente, per tutto il tempo in cui l'Assicurato si è trovato nella totale incapacità fisica di attendere alle occupazioni medesime;</w:t>
      </w:r>
    </w:p>
    <w:p w14:paraId="4F1EE70F" w14:textId="4369EE74" w:rsidR="00C715FB" w:rsidRDefault="4EEC5798" w:rsidP="008E0EEA">
      <w:pPr>
        <w:pStyle w:val="Paragrafoelenco"/>
        <w:numPr>
          <w:ilvl w:val="0"/>
          <w:numId w:val="5"/>
        </w:numPr>
        <w:spacing w:after="0"/>
        <w:ind w:left="360"/>
        <w:jc w:val="both"/>
        <w:rPr>
          <w:rFonts w:ascii="Arial" w:eastAsia="Arial" w:hAnsi="Arial" w:cs="Arial"/>
          <w:sz w:val="22"/>
          <w:szCs w:val="22"/>
        </w:rPr>
      </w:pPr>
      <w:r w:rsidRPr="6C08BE27">
        <w:rPr>
          <w:rFonts w:ascii="Arial" w:eastAsia="Arial" w:hAnsi="Arial" w:cs="Arial"/>
          <w:sz w:val="22"/>
          <w:szCs w:val="22"/>
        </w:rPr>
        <w:t>parzialmente, per tutto il tempo in cui l'Assicurato non ha potuto attendere che in parte alle sue occupazioni.</w:t>
      </w:r>
    </w:p>
    <w:p w14:paraId="75EB77BE" w14:textId="2A4009C2" w:rsidR="00C715FB" w:rsidRDefault="4EEC5798" w:rsidP="6C08BE27">
      <w:pPr>
        <w:spacing w:after="0"/>
        <w:jc w:val="both"/>
      </w:pPr>
      <w:r w:rsidRPr="6C08BE27">
        <w:rPr>
          <w:rFonts w:ascii="Arial" w:eastAsia="Arial" w:hAnsi="Arial" w:cs="Arial"/>
          <w:sz w:val="22"/>
          <w:szCs w:val="22"/>
        </w:rPr>
        <w:t>L'indennità per inabilità temporanea viene corrisposta per un periodo massimo di 365 giorni a decorrere dalle ore 24 del giorno dell'infortunio fino alle ore 24 dell'ultimo giorno di inabilità.</w:t>
      </w:r>
    </w:p>
    <w:p w14:paraId="306C6524" w14:textId="61638475" w:rsidR="00C715FB" w:rsidRDefault="4EEC5798" w:rsidP="6C08BE27">
      <w:pPr>
        <w:spacing w:after="0"/>
        <w:jc w:val="both"/>
      </w:pPr>
      <w:r w:rsidRPr="6C08BE27">
        <w:rPr>
          <w:rFonts w:ascii="Arial" w:eastAsia="Arial" w:hAnsi="Arial" w:cs="Arial"/>
          <w:sz w:val="22"/>
          <w:szCs w:val="22"/>
        </w:rPr>
        <w:t>I sinistri avvenuti al di fuori dell'Europa sono indennizzabili limitatamente al periodo di ricovero ospedaliero.</w:t>
      </w:r>
    </w:p>
    <w:p w14:paraId="5CE70BFC" w14:textId="68694E12" w:rsidR="00C715FB" w:rsidRDefault="4EEC5798" w:rsidP="6C08BE27">
      <w:pPr>
        <w:spacing w:after="0"/>
        <w:jc w:val="both"/>
      </w:pPr>
      <w:r w:rsidRPr="6C08BE27">
        <w:rPr>
          <w:rFonts w:ascii="Arial" w:eastAsia="Arial" w:hAnsi="Arial" w:cs="Arial"/>
          <w:b/>
          <w:bCs/>
          <w:sz w:val="22"/>
          <w:szCs w:val="22"/>
        </w:rPr>
        <w:t xml:space="preserve"> </w:t>
      </w:r>
    </w:p>
    <w:p w14:paraId="3126B347" w14:textId="00FD93E2" w:rsidR="00C715FB" w:rsidRPr="000C2208" w:rsidRDefault="4EEC5798" w:rsidP="6C08BE27">
      <w:pPr>
        <w:pStyle w:val="Titolo2"/>
        <w:spacing w:before="0"/>
        <w:jc w:val="both"/>
        <w:rPr>
          <w:color w:val="auto"/>
        </w:rPr>
      </w:pPr>
      <w:bookmarkStart w:id="32" w:name="_Toc175067041"/>
      <w:r w:rsidRPr="000C2208">
        <w:rPr>
          <w:rFonts w:ascii="Arial" w:eastAsia="Arial" w:hAnsi="Arial" w:cs="Arial"/>
          <w:b/>
          <w:bCs/>
          <w:color w:val="auto"/>
          <w:sz w:val="22"/>
          <w:szCs w:val="22"/>
        </w:rPr>
        <w:t>2.15 Rimborso spese sanitarie (se assicurato)</w:t>
      </w:r>
      <w:bookmarkEnd w:id="32"/>
    </w:p>
    <w:p w14:paraId="7B055C72" w14:textId="13432320" w:rsidR="00C715FB" w:rsidRDefault="4EEC5798" w:rsidP="6C08BE27">
      <w:pPr>
        <w:spacing w:after="0"/>
        <w:jc w:val="both"/>
      </w:pPr>
      <w:r w:rsidRPr="6C08BE27">
        <w:rPr>
          <w:rFonts w:ascii="Arial" w:eastAsia="Arial" w:hAnsi="Arial" w:cs="Arial"/>
          <w:sz w:val="22"/>
          <w:szCs w:val="22"/>
        </w:rPr>
        <w:t>Se l'Assicurato in conseguenza di infortunio fa ricorso a prestazioni sanitarie, la Società rimborsa, fino alla concorrenza del massimale previsto per anno assicurativo, o per il minor periodo di validità pattuito, le spese sostenute per:</w:t>
      </w:r>
    </w:p>
    <w:p w14:paraId="50EE0951" w14:textId="7CFD4125"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accertamenti diagnostici ed esami di laboratorio;</w:t>
      </w:r>
    </w:p>
    <w:p w14:paraId="6E0DF84A" w14:textId="1B7A4EE4"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accertamenti medico legali (esclusi quelli previsti alla norma "controversie");</w:t>
      </w:r>
    </w:p>
    <w:p w14:paraId="5ACD0D6A" w14:textId="53BC3FFD"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visite mediche e specialistiche;</w:t>
      </w:r>
    </w:p>
    <w:p w14:paraId="7B6A3DCC" w14:textId="01CEFE2C"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acquisto di farmaci;</w:t>
      </w:r>
    </w:p>
    <w:p w14:paraId="5D412B48" w14:textId="0C57944A"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 xml:space="preserve">onorari del chirurgo e di ogni altro componente l'equipe operatoria, diritti di sala </w:t>
      </w:r>
      <w:proofErr w:type="gramStart"/>
      <w:r w:rsidRPr="6C08BE27">
        <w:rPr>
          <w:rFonts w:ascii="Arial" w:eastAsia="Arial" w:hAnsi="Arial" w:cs="Arial"/>
          <w:sz w:val="22"/>
          <w:szCs w:val="22"/>
        </w:rPr>
        <w:t xml:space="preserve">operatoria,   </w:t>
      </w:r>
      <w:proofErr w:type="gramEnd"/>
      <w:r w:rsidRPr="6C08BE27">
        <w:rPr>
          <w:rFonts w:ascii="Arial" w:eastAsia="Arial" w:hAnsi="Arial" w:cs="Arial"/>
          <w:sz w:val="22"/>
          <w:szCs w:val="22"/>
        </w:rPr>
        <w:t>materiale d'intervento;</w:t>
      </w:r>
    </w:p>
    <w:p w14:paraId="379372FC" w14:textId="4CD5E17E"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tutori, presidi, apparecchi protesici o terapeutici;</w:t>
      </w:r>
    </w:p>
    <w:p w14:paraId="6D140CD3" w14:textId="0D85E385"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cure odontoiatriche e protesi dentarie;</w:t>
      </w:r>
    </w:p>
    <w:p w14:paraId="6624C7D6" w14:textId="70314BCE"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acquisto di lenti, anche a contatto e apparecchi acustici;</w:t>
      </w:r>
    </w:p>
    <w:p w14:paraId="40EE25E1" w14:textId="5754669F"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rette di degenza;</w:t>
      </w:r>
    </w:p>
    <w:p w14:paraId="15498558" w14:textId="5C682913"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trattamenti fisioterapici e rieducativi;</w:t>
      </w:r>
    </w:p>
    <w:p w14:paraId="22D27B31" w14:textId="18E25626" w:rsidR="00C715FB" w:rsidRDefault="4EEC5798" w:rsidP="6C08BE27">
      <w:pPr>
        <w:spacing w:after="0"/>
        <w:ind w:left="360"/>
        <w:jc w:val="both"/>
      </w:pPr>
      <w:r w:rsidRPr="6C08BE27">
        <w:rPr>
          <w:rFonts w:ascii="Arial" w:eastAsia="Arial" w:hAnsi="Arial" w:cs="Arial"/>
          <w:sz w:val="22"/>
          <w:szCs w:val="22"/>
        </w:rPr>
        <w:t>•</w:t>
      </w:r>
      <w:r w:rsidR="0033521B">
        <w:tab/>
      </w:r>
      <w:r w:rsidRPr="6C08BE27">
        <w:rPr>
          <w:rFonts w:ascii="Arial" w:eastAsia="Arial" w:hAnsi="Arial" w:cs="Arial"/>
          <w:sz w:val="22"/>
          <w:szCs w:val="22"/>
        </w:rPr>
        <w:t>trasporto dell'Assicurato con qualsiasi mezzo.</w:t>
      </w:r>
    </w:p>
    <w:p w14:paraId="4E6A7EEA" w14:textId="572DB0F6" w:rsidR="00C715FB" w:rsidRDefault="4EEC5798" w:rsidP="6C08BE27">
      <w:pPr>
        <w:spacing w:after="0"/>
        <w:ind w:left="360"/>
        <w:jc w:val="both"/>
      </w:pPr>
      <w:r w:rsidRPr="6C08BE27">
        <w:rPr>
          <w:rFonts w:ascii="Arial" w:eastAsia="Arial" w:hAnsi="Arial" w:cs="Arial"/>
          <w:sz w:val="22"/>
          <w:szCs w:val="22"/>
        </w:rPr>
        <w:t xml:space="preserve"> </w:t>
      </w:r>
    </w:p>
    <w:p w14:paraId="47942980" w14:textId="01C5D840" w:rsidR="00C715FB" w:rsidRDefault="4EEC5798" w:rsidP="6C08BE27">
      <w:pPr>
        <w:spacing w:after="0"/>
        <w:jc w:val="both"/>
      </w:pPr>
      <w:r w:rsidRPr="6C08BE27">
        <w:rPr>
          <w:rFonts w:ascii="Arial" w:eastAsia="Arial" w:hAnsi="Arial" w:cs="Arial"/>
          <w:sz w:val="22"/>
          <w:szCs w:val="22"/>
        </w:rPr>
        <w:t xml:space="preserve">Le spese verranno liquidate a presentazione di fatture, notule, </w:t>
      </w:r>
      <w:proofErr w:type="gramStart"/>
      <w:r w:rsidRPr="6C08BE27">
        <w:rPr>
          <w:rFonts w:ascii="Arial" w:eastAsia="Arial" w:hAnsi="Arial" w:cs="Arial"/>
          <w:sz w:val="22"/>
          <w:szCs w:val="22"/>
        </w:rPr>
        <w:t>ecc..</w:t>
      </w:r>
      <w:proofErr w:type="gramEnd"/>
      <w:r w:rsidRPr="6C08BE27">
        <w:rPr>
          <w:rFonts w:ascii="Arial" w:eastAsia="Arial" w:hAnsi="Arial" w:cs="Arial"/>
          <w:sz w:val="22"/>
          <w:szCs w:val="22"/>
        </w:rPr>
        <w:t xml:space="preserve"> </w:t>
      </w:r>
    </w:p>
    <w:p w14:paraId="1ADEAE1E" w14:textId="256853CA" w:rsidR="00C715FB" w:rsidRDefault="4EEC5798" w:rsidP="6C08BE27">
      <w:pPr>
        <w:spacing w:after="0"/>
        <w:jc w:val="both"/>
      </w:pPr>
      <w:r w:rsidRPr="6C08BE27">
        <w:rPr>
          <w:rFonts w:ascii="Arial" w:eastAsia="Arial" w:hAnsi="Arial" w:cs="Arial"/>
          <w:sz w:val="22"/>
          <w:szCs w:val="22"/>
        </w:rPr>
        <w:t>La liquidazione potrà avvenire anche se non si è verificata la completa guarigione dell’Assicurato.</w:t>
      </w:r>
    </w:p>
    <w:p w14:paraId="4B52A961" w14:textId="7AE81C78" w:rsidR="00C715FB" w:rsidRDefault="4EEC5798" w:rsidP="6C08BE27">
      <w:pPr>
        <w:spacing w:after="0"/>
        <w:jc w:val="both"/>
      </w:pPr>
      <w:r w:rsidRPr="6C08BE27">
        <w:rPr>
          <w:rFonts w:ascii="Arial" w:eastAsia="Arial" w:hAnsi="Arial" w:cs="Arial"/>
          <w:sz w:val="22"/>
          <w:szCs w:val="22"/>
        </w:rPr>
        <w:lastRenderedPageBreak/>
        <w:t xml:space="preserve"> </w:t>
      </w:r>
    </w:p>
    <w:p w14:paraId="58E06318" w14:textId="29015264" w:rsidR="00C715FB" w:rsidRPr="000C2208" w:rsidRDefault="4EEC5798" w:rsidP="6C08BE27">
      <w:pPr>
        <w:pStyle w:val="Titolo2"/>
        <w:spacing w:before="0"/>
        <w:jc w:val="both"/>
        <w:rPr>
          <w:color w:val="auto"/>
        </w:rPr>
      </w:pPr>
      <w:bookmarkStart w:id="33" w:name="_Toc175067042"/>
      <w:r w:rsidRPr="000C2208">
        <w:rPr>
          <w:rFonts w:ascii="Arial" w:eastAsia="Arial" w:hAnsi="Arial" w:cs="Arial"/>
          <w:b/>
          <w:bCs/>
          <w:color w:val="auto"/>
          <w:sz w:val="22"/>
          <w:szCs w:val="22"/>
        </w:rPr>
        <w:t>2.16 Indennità di ricovero a seguito di infortunio (se assicurata)</w:t>
      </w:r>
      <w:bookmarkEnd w:id="33"/>
    </w:p>
    <w:p w14:paraId="008824DE" w14:textId="1BC5410B" w:rsidR="00C715FB" w:rsidRDefault="4EEC5798" w:rsidP="6C08BE27">
      <w:pPr>
        <w:spacing w:after="0"/>
        <w:jc w:val="both"/>
      </w:pPr>
      <w:r w:rsidRPr="6C08BE27">
        <w:rPr>
          <w:rFonts w:ascii="Arial" w:eastAsia="Arial" w:hAnsi="Arial" w:cs="Arial"/>
          <w:sz w:val="22"/>
          <w:szCs w:val="22"/>
        </w:rPr>
        <w:t>Se l'infortunio ha per conseguenza un ricovero in istituto di cura, la Società corrisponde l'indennità giornaliera prevista in polizza per un periodo massimo di 365 giorni, su presentazione di cartella clinica.</w:t>
      </w:r>
    </w:p>
    <w:p w14:paraId="0DEC372C" w14:textId="5314CB2A" w:rsidR="00C715FB" w:rsidRDefault="4EEC5798" w:rsidP="6C08BE27">
      <w:pPr>
        <w:spacing w:after="0"/>
        <w:jc w:val="both"/>
      </w:pPr>
      <w:r w:rsidRPr="6C08BE27">
        <w:rPr>
          <w:rFonts w:ascii="Arial" w:eastAsia="Arial" w:hAnsi="Arial" w:cs="Arial"/>
          <w:sz w:val="22"/>
          <w:szCs w:val="22"/>
        </w:rPr>
        <w:t>Qualora venga applicata un’ingessatura, l'indennità giornaliera prevista viene corrisposta, sino alla rimozione del mezzo di contenzione, anche per il periodo trascorso fuori dell'istituto.</w:t>
      </w:r>
    </w:p>
    <w:p w14:paraId="37B0D219" w14:textId="034FEF3F" w:rsidR="00C715FB" w:rsidRDefault="4EEC5798" w:rsidP="6C08BE27">
      <w:pPr>
        <w:spacing w:after="0"/>
        <w:jc w:val="both"/>
      </w:pPr>
      <w:r w:rsidRPr="6C08BE27">
        <w:rPr>
          <w:rFonts w:ascii="Arial" w:eastAsia="Arial" w:hAnsi="Arial" w:cs="Arial"/>
          <w:sz w:val="22"/>
          <w:szCs w:val="22"/>
        </w:rPr>
        <w:t xml:space="preserve"> </w:t>
      </w:r>
    </w:p>
    <w:p w14:paraId="20EC4954" w14:textId="5BE07FAE" w:rsidR="00C715FB" w:rsidRPr="000C2208" w:rsidRDefault="4EEC5798" w:rsidP="6C08BE27">
      <w:pPr>
        <w:pStyle w:val="Titolo2"/>
        <w:spacing w:before="0"/>
        <w:jc w:val="both"/>
        <w:rPr>
          <w:color w:val="auto"/>
        </w:rPr>
      </w:pPr>
      <w:bookmarkStart w:id="34" w:name="_Toc175067043"/>
      <w:r w:rsidRPr="000C2208">
        <w:rPr>
          <w:rFonts w:ascii="Arial" w:eastAsia="Arial" w:hAnsi="Arial" w:cs="Arial"/>
          <w:b/>
          <w:bCs/>
          <w:color w:val="auto"/>
          <w:sz w:val="22"/>
          <w:szCs w:val="22"/>
        </w:rPr>
        <w:t>2.17 Cumulo di indennità</w:t>
      </w:r>
      <w:bookmarkEnd w:id="34"/>
    </w:p>
    <w:p w14:paraId="0D89A071" w14:textId="065EB8D1" w:rsidR="00C715FB" w:rsidRDefault="4EEC5798" w:rsidP="6C08BE27">
      <w:pPr>
        <w:spacing w:after="0"/>
        <w:jc w:val="both"/>
      </w:pPr>
      <w:r w:rsidRPr="6C08BE27">
        <w:rPr>
          <w:rFonts w:ascii="Arial" w:eastAsia="Arial" w:hAnsi="Arial" w:cs="Arial"/>
          <w:sz w:val="22"/>
          <w:szCs w:val="22"/>
        </w:rPr>
        <w:t>L'indennità per il caso di morte non è cumulabile con quella per invalidità permanente.</w:t>
      </w:r>
    </w:p>
    <w:p w14:paraId="0FFF4FA9" w14:textId="58B4D126" w:rsidR="00C715FB" w:rsidRDefault="4EEC5798" w:rsidP="6C08BE27">
      <w:pPr>
        <w:spacing w:after="0"/>
        <w:jc w:val="both"/>
      </w:pPr>
      <w:r w:rsidRPr="6C08BE27">
        <w:rPr>
          <w:rFonts w:ascii="Arial" w:eastAsia="Arial" w:hAnsi="Arial" w:cs="Arial"/>
          <w:sz w:val="22"/>
          <w:szCs w:val="22"/>
        </w:rPr>
        <w:t>Se dopo il pagamento di un'indennità per invalidità permanente, ma entro due anni dal giorno dell'infortunio e in conseguenza di questo, l'Assicurato muore, la Società corrisponde ai beneficiari designati o, in difetto, agli eredi, la differenza tra l'indennità pagata e quella assicurata per il caso di morte, ove questa sia superiore e non chiede il rimborso nel caso contrario.</w:t>
      </w:r>
    </w:p>
    <w:p w14:paraId="63EF43C8" w14:textId="05F818DC" w:rsidR="00C715FB" w:rsidRDefault="4EEC5798" w:rsidP="6C08BE27">
      <w:pPr>
        <w:spacing w:after="0"/>
        <w:jc w:val="both"/>
      </w:pPr>
      <w:r w:rsidRPr="6C08BE27">
        <w:rPr>
          <w:rFonts w:ascii="Arial" w:eastAsia="Arial" w:hAnsi="Arial" w:cs="Arial"/>
          <w:sz w:val="22"/>
          <w:szCs w:val="22"/>
        </w:rPr>
        <w:t xml:space="preserve"> </w:t>
      </w:r>
    </w:p>
    <w:p w14:paraId="15947EB6" w14:textId="3D756936" w:rsidR="00C715FB" w:rsidRPr="000C2208" w:rsidRDefault="4EEC5798" w:rsidP="6C08BE27">
      <w:pPr>
        <w:pStyle w:val="Titolo2"/>
        <w:spacing w:before="0"/>
        <w:jc w:val="both"/>
        <w:rPr>
          <w:color w:val="auto"/>
        </w:rPr>
      </w:pPr>
      <w:bookmarkStart w:id="35" w:name="_Toc175067044"/>
      <w:r w:rsidRPr="000C2208">
        <w:rPr>
          <w:rFonts w:ascii="Arial" w:eastAsia="Arial" w:hAnsi="Arial" w:cs="Arial"/>
          <w:b/>
          <w:bCs/>
          <w:color w:val="auto"/>
          <w:sz w:val="22"/>
          <w:szCs w:val="22"/>
        </w:rPr>
        <w:t>2.18 Controversie</w:t>
      </w:r>
      <w:bookmarkEnd w:id="35"/>
    </w:p>
    <w:p w14:paraId="3FFF8296" w14:textId="0E8EBEB7" w:rsidR="00C715FB" w:rsidRDefault="4EEC5798" w:rsidP="6C08BE27">
      <w:pPr>
        <w:spacing w:after="0"/>
        <w:jc w:val="both"/>
      </w:pPr>
      <w:r w:rsidRPr="6C08BE27">
        <w:rPr>
          <w:rFonts w:ascii="Arial" w:eastAsia="Arial" w:hAnsi="Arial" w:cs="Arial"/>
          <w:sz w:val="22"/>
          <w:szCs w:val="22"/>
        </w:rPr>
        <w:t>In caso di divergenza sulla natura o sulle conseguenze delle lesioni o sul grado di invalidità permanente, nonché sull'applicazione dei criteri di indennizzabilità, le parti si obbligano a conferire, con scrittura privata, mandato di decidere se e in quale misura siano dovuti i rimborsi o le indennità, a norma e nei limiti delle norme di polizza, a un Collegio di tre medici nominati uno per parte e il terzo dalle parti di comune accordo o, in caso contrario, dal Consiglio dell’ordine dei Medici avente giurisdizione nel luogo dove deve riunirsi il Collegio. Il Collegio Medico risiede ove ha sede il Contraente.</w:t>
      </w:r>
    </w:p>
    <w:p w14:paraId="129E88BF" w14:textId="4215FB21" w:rsidR="00C715FB" w:rsidRDefault="4EEC5798" w:rsidP="6C08BE27">
      <w:pPr>
        <w:spacing w:after="0"/>
        <w:jc w:val="both"/>
      </w:pPr>
      <w:r w:rsidRPr="6C08BE27">
        <w:rPr>
          <w:rFonts w:ascii="Arial" w:eastAsia="Arial" w:hAnsi="Arial" w:cs="Arial"/>
          <w:sz w:val="22"/>
          <w:szCs w:val="22"/>
        </w:rPr>
        <w:t>Ciascuna delle parti sostiene le proprie spese e remunera il medico da essa designato, contribuendo per la metà delle spese e competenze del terzo medico.</w:t>
      </w:r>
    </w:p>
    <w:p w14:paraId="1C730792" w14:textId="0CB74158" w:rsidR="00C715FB" w:rsidRDefault="4EEC5798" w:rsidP="6C08BE27">
      <w:pPr>
        <w:spacing w:after="0"/>
        <w:jc w:val="both"/>
      </w:pPr>
      <w:r w:rsidRPr="6C08BE27">
        <w:rPr>
          <w:rFonts w:ascii="Arial" w:eastAsia="Arial" w:hAnsi="Arial" w:cs="Arial"/>
          <w:sz w:val="22"/>
          <w:szCs w:val="22"/>
        </w:rPr>
        <w:t xml:space="preserve">La Società, entro </w:t>
      </w:r>
      <w:proofErr w:type="gramStart"/>
      <w:r w:rsidRPr="6C08BE27">
        <w:rPr>
          <w:rFonts w:ascii="Arial" w:eastAsia="Arial" w:hAnsi="Arial" w:cs="Arial"/>
          <w:sz w:val="22"/>
          <w:szCs w:val="22"/>
        </w:rPr>
        <w:t>10</w:t>
      </w:r>
      <w:proofErr w:type="gramEnd"/>
      <w:r w:rsidRPr="6C08BE27">
        <w:rPr>
          <w:rFonts w:ascii="Arial" w:eastAsia="Arial" w:hAnsi="Arial" w:cs="Arial"/>
          <w:sz w:val="22"/>
          <w:szCs w:val="22"/>
        </w:rPr>
        <w:t xml:space="preserve"> giorni dalla nomina del terzo medico, convoca il Collegio invitando l'Assicurato a presentarsi.</w:t>
      </w:r>
    </w:p>
    <w:p w14:paraId="07B4F389" w14:textId="397AE275" w:rsidR="00C715FB" w:rsidRDefault="4EEC5798" w:rsidP="6C08BE27">
      <w:pPr>
        <w:spacing w:after="0"/>
        <w:jc w:val="both"/>
      </w:pPr>
      <w:r w:rsidRPr="6C08BE27">
        <w:rPr>
          <w:rFonts w:ascii="Arial" w:eastAsia="Arial" w:hAnsi="Arial" w:cs="Arial"/>
          <w:sz w:val="22"/>
          <w:szCs w:val="22"/>
        </w:rPr>
        <w:t>Le decisioni del Collegio sono prese a maggioranza di voti, con dispensa da ogni formalità di legge, e sono obbligatorie per le parti anche se uno dei medici si rifiuti di firmare il relativo verbale.</w:t>
      </w:r>
    </w:p>
    <w:p w14:paraId="19EE0B08" w14:textId="14A8EAB0" w:rsidR="00C715FB" w:rsidRDefault="4EEC5798" w:rsidP="6C08BE27">
      <w:pPr>
        <w:spacing w:after="0"/>
        <w:jc w:val="both"/>
      </w:pPr>
      <w:r w:rsidRPr="6C08BE27">
        <w:rPr>
          <w:rFonts w:ascii="Arial" w:eastAsia="Arial" w:hAnsi="Arial" w:cs="Arial"/>
          <w:sz w:val="22"/>
          <w:szCs w:val="22"/>
        </w:rPr>
        <w:t xml:space="preserve">È data facoltà al Collegio Medico di rinviare l'accertamento definitivo dell'invalidità permanente, ove ne riscontri l'opportunità, a un termine, entro </w:t>
      </w:r>
      <w:proofErr w:type="gramStart"/>
      <w:r w:rsidRPr="6C08BE27">
        <w:rPr>
          <w:rFonts w:ascii="Arial" w:eastAsia="Arial" w:hAnsi="Arial" w:cs="Arial"/>
          <w:sz w:val="22"/>
          <w:szCs w:val="22"/>
        </w:rPr>
        <w:t>2</w:t>
      </w:r>
      <w:proofErr w:type="gramEnd"/>
      <w:r w:rsidRPr="6C08BE27">
        <w:rPr>
          <w:rFonts w:ascii="Arial" w:eastAsia="Arial" w:hAnsi="Arial" w:cs="Arial"/>
          <w:sz w:val="22"/>
          <w:szCs w:val="22"/>
        </w:rPr>
        <w:t xml:space="preserve"> anni, da fissarsi dal Collegio stesso, nel qual caso il Collegio può intanto stabilire una provvisionale sull'indennizzo totale non inferiore alla percentuale di invalidità permanente non in discussione.</w:t>
      </w:r>
    </w:p>
    <w:p w14:paraId="7D83B856" w14:textId="3ED7C567" w:rsidR="00C715FB" w:rsidRDefault="4EEC5798" w:rsidP="6C08BE27">
      <w:pPr>
        <w:spacing w:after="0"/>
        <w:jc w:val="both"/>
      </w:pPr>
      <w:r w:rsidRPr="6C08BE27">
        <w:rPr>
          <w:rFonts w:ascii="Arial" w:eastAsia="Arial" w:hAnsi="Arial" w:cs="Arial"/>
          <w:sz w:val="22"/>
          <w:szCs w:val="22"/>
        </w:rPr>
        <w:t xml:space="preserve"> </w:t>
      </w:r>
    </w:p>
    <w:p w14:paraId="6BA4733B" w14:textId="1E543AF6" w:rsidR="00C715FB" w:rsidRPr="000C2208" w:rsidRDefault="4EEC5798" w:rsidP="6C08BE27">
      <w:pPr>
        <w:pStyle w:val="Titolo2"/>
        <w:spacing w:before="0"/>
        <w:jc w:val="both"/>
        <w:rPr>
          <w:color w:val="auto"/>
        </w:rPr>
      </w:pPr>
      <w:bookmarkStart w:id="36" w:name="_Toc175067045"/>
      <w:r w:rsidRPr="000C2208">
        <w:rPr>
          <w:rFonts w:ascii="Arial" w:eastAsia="Arial" w:hAnsi="Arial" w:cs="Arial"/>
          <w:b/>
          <w:bCs/>
          <w:color w:val="auto"/>
          <w:sz w:val="22"/>
          <w:szCs w:val="22"/>
        </w:rPr>
        <w:t>2.19 Rinuncia alla rivalsa</w:t>
      </w:r>
      <w:bookmarkEnd w:id="36"/>
    </w:p>
    <w:p w14:paraId="24DA3A82" w14:textId="6FB69B87" w:rsidR="00C715FB" w:rsidRDefault="4EEC5798" w:rsidP="6C08BE27">
      <w:pPr>
        <w:spacing w:after="0"/>
        <w:jc w:val="both"/>
      </w:pPr>
      <w:r w:rsidRPr="6C08BE27">
        <w:rPr>
          <w:rFonts w:ascii="Arial" w:eastAsia="Arial" w:hAnsi="Arial" w:cs="Arial"/>
          <w:sz w:val="22"/>
          <w:szCs w:val="22"/>
        </w:rPr>
        <w:t>La Società rinuncia a ogni azione di rivalsa per le somme pagate, lasciando così integri i diritti dell'Assicurato, o dei suoi aventi causa, nei confronti dei responsabili dell'infortunio.</w:t>
      </w:r>
    </w:p>
    <w:p w14:paraId="3F676B17" w14:textId="1CC14297" w:rsidR="00C715FB" w:rsidRDefault="4EEC5798" w:rsidP="6C08BE27">
      <w:pPr>
        <w:spacing w:after="0"/>
        <w:jc w:val="both"/>
      </w:pPr>
      <w:r w:rsidRPr="6C08BE27">
        <w:rPr>
          <w:rFonts w:ascii="Arial" w:eastAsia="Arial" w:hAnsi="Arial" w:cs="Arial"/>
          <w:b/>
          <w:bCs/>
          <w:sz w:val="22"/>
          <w:szCs w:val="22"/>
        </w:rPr>
        <w:t xml:space="preserve"> </w:t>
      </w:r>
    </w:p>
    <w:p w14:paraId="4BA369A4" w14:textId="2BF4F11D" w:rsidR="00C715FB" w:rsidRPr="000C2208" w:rsidRDefault="4EEC5798" w:rsidP="6C08BE27">
      <w:pPr>
        <w:pStyle w:val="Titolo2"/>
        <w:spacing w:before="0"/>
        <w:jc w:val="both"/>
        <w:rPr>
          <w:color w:val="auto"/>
        </w:rPr>
      </w:pPr>
      <w:bookmarkStart w:id="37" w:name="_Toc175067046"/>
      <w:r w:rsidRPr="000C2208">
        <w:rPr>
          <w:rFonts w:ascii="Arial" w:eastAsia="Arial" w:hAnsi="Arial" w:cs="Arial"/>
          <w:b/>
          <w:bCs/>
          <w:color w:val="auto"/>
          <w:sz w:val="22"/>
          <w:szCs w:val="22"/>
        </w:rPr>
        <w:t>2.20 Esonero denuncia condizioni degli Assicurati</w:t>
      </w:r>
      <w:bookmarkEnd w:id="37"/>
    </w:p>
    <w:p w14:paraId="5A89F749" w14:textId="7F819D78" w:rsidR="00C715FB" w:rsidRDefault="4EEC5798" w:rsidP="6C08BE27">
      <w:pPr>
        <w:spacing w:after="0"/>
        <w:jc w:val="both"/>
      </w:pPr>
      <w:r w:rsidRPr="6C08BE27">
        <w:rPr>
          <w:rFonts w:ascii="Arial" w:eastAsia="Arial" w:hAnsi="Arial" w:cs="Arial"/>
          <w:sz w:val="22"/>
          <w:szCs w:val="22"/>
        </w:rPr>
        <w:t>Il Contraente è esonerato dall'obbligo di denunciare le malattie sofferte, nonché le mutilazioni e i difetti fisici da cui gli assicurati fossero affetti al momento della stipulazione o che dovessero in seguito sopravvenire.</w:t>
      </w:r>
    </w:p>
    <w:p w14:paraId="446684B0" w14:textId="6109F72D" w:rsidR="00C715FB" w:rsidRDefault="4EEC5798" w:rsidP="6C08BE27">
      <w:pPr>
        <w:spacing w:after="0"/>
        <w:jc w:val="both"/>
      </w:pPr>
      <w:r w:rsidRPr="6C08BE27">
        <w:rPr>
          <w:rFonts w:ascii="Arial" w:eastAsia="Arial" w:hAnsi="Arial" w:cs="Arial"/>
          <w:sz w:val="22"/>
          <w:szCs w:val="22"/>
        </w:rPr>
        <w:t xml:space="preserve"> </w:t>
      </w:r>
    </w:p>
    <w:p w14:paraId="1CA47F81" w14:textId="155A586D" w:rsidR="00C715FB" w:rsidRDefault="4EEC5798" w:rsidP="6C08BE27">
      <w:pPr>
        <w:spacing w:after="0"/>
        <w:jc w:val="both"/>
      </w:pPr>
      <w:r w:rsidRPr="6C08BE27">
        <w:rPr>
          <w:rFonts w:ascii="Arial" w:eastAsia="Arial" w:hAnsi="Arial" w:cs="Arial"/>
          <w:sz w:val="22"/>
          <w:szCs w:val="22"/>
        </w:rPr>
        <w:t xml:space="preserve"> </w:t>
      </w:r>
    </w:p>
    <w:p w14:paraId="5A22FF72" w14:textId="192711F3" w:rsidR="00C715FB" w:rsidRPr="000C2208" w:rsidRDefault="4EEC5798" w:rsidP="6C08BE27">
      <w:pPr>
        <w:pStyle w:val="Titolo2"/>
        <w:spacing w:before="0"/>
        <w:jc w:val="both"/>
        <w:rPr>
          <w:color w:val="auto"/>
        </w:rPr>
      </w:pPr>
      <w:bookmarkStart w:id="38" w:name="_Toc175067047"/>
      <w:r w:rsidRPr="000C2208">
        <w:rPr>
          <w:rFonts w:ascii="Arial" w:eastAsia="Arial" w:hAnsi="Arial" w:cs="Arial"/>
          <w:b/>
          <w:bCs/>
          <w:color w:val="auto"/>
          <w:sz w:val="22"/>
          <w:szCs w:val="22"/>
        </w:rPr>
        <w:lastRenderedPageBreak/>
        <w:t>2.21 Esonero denuncia generalità degli Assicurati</w:t>
      </w:r>
      <w:bookmarkEnd w:id="38"/>
    </w:p>
    <w:p w14:paraId="6356A0C7" w14:textId="46AD75AB" w:rsidR="00C715FB" w:rsidRDefault="4EEC5798" w:rsidP="6C08BE27">
      <w:pPr>
        <w:spacing w:after="0"/>
        <w:jc w:val="both"/>
      </w:pPr>
      <w:r w:rsidRPr="6C08BE27">
        <w:rPr>
          <w:rFonts w:ascii="Arial" w:eastAsia="Arial" w:hAnsi="Arial" w:cs="Arial"/>
          <w:sz w:val="22"/>
          <w:szCs w:val="22"/>
        </w:rPr>
        <w:t>Il Contraente è esonerato dall'obbligo di denunciare le generalità delle persone assicurate. Per l'identificazione di tali persone si farà riferimento alla documentazione amministrativa tenuta dal Contraente a termini di legge.</w:t>
      </w:r>
    </w:p>
    <w:p w14:paraId="482AF856" w14:textId="7EDF609F" w:rsidR="00C715FB" w:rsidRDefault="4EEC5798" w:rsidP="6C08BE27">
      <w:pPr>
        <w:spacing w:after="0"/>
        <w:jc w:val="both"/>
      </w:pPr>
      <w:r w:rsidRPr="6C08BE27">
        <w:rPr>
          <w:rFonts w:ascii="Arial" w:eastAsia="Arial" w:hAnsi="Arial" w:cs="Arial"/>
          <w:b/>
          <w:bCs/>
          <w:sz w:val="22"/>
          <w:szCs w:val="22"/>
        </w:rPr>
        <w:t xml:space="preserve"> </w:t>
      </w:r>
    </w:p>
    <w:p w14:paraId="5CF59E7A" w14:textId="2DCB28A1" w:rsidR="00C715FB" w:rsidRPr="000C2208" w:rsidRDefault="4EEC5798" w:rsidP="6C08BE27">
      <w:pPr>
        <w:pStyle w:val="Titolo2"/>
        <w:spacing w:before="0"/>
        <w:jc w:val="both"/>
        <w:rPr>
          <w:color w:val="auto"/>
        </w:rPr>
      </w:pPr>
      <w:bookmarkStart w:id="39" w:name="_Toc175067048"/>
      <w:r w:rsidRPr="000C2208">
        <w:rPr>
          <w:rFonts w:ascii="Arial" w:eastAsia="Arial" w:hAnsi="Arial" w:cs="Arial"/>
          <w:b/>
          <w:bCs/>
          <w:color w:val="auto"/>
          <w:sz w:val="22"/>
          <w:szCs w:val="22"/>
        </w:rPr>
        <w:t>2.22 Esonero denuncia altre assicurazioni</w:t>
      </w:r>
      <w:bookmarkEnd w:id="39"/>
    </w:p>
    <w:p w14:paraId="787A649A" w14:textId="57A38DBC" w:rsidR="00C715FB" w:rsidRDefault="4EEC5798" w:rsidP="6C08BE27">
      <w:pPr>
        <w:spacing w:after="0"/>
        <w:jc w:val="both"/>
      </w:pPr>
      <w:r w:rsidRPr="6C08BE27">
        <w:rPr>
          <w:rFonts w:ascii="Arial" w:eastAsia="Arial" w:hAnsi="Arial" w:cs="Arial"/>
          <w:sz w:val="22"/>
          <w:szCs w:val="22"/>
        </w:rPr>
        <w:t>Il Contraente e l'Assicurato sono esonerati dall'obbligo di denunciare alla Società eventuali altre polizze da loro stipulate.</w:t>
      </w:r>
    </w:p>
    <w:p w14:paraId="097F6401" w14:textId="388D671C" w:rsidR="00C715FB" w:rsidRDefault="4EEC5798" w:rsidP="6C08BE27">
      <w:pPr>
        <w:spacing w:after="0"/>
        <w:jc w:val="both"/>
      </w:pPr>
      <w:r w:rsidRPr="6C08BE27">
        <w:rPr>
          <w:rFonts w:ascii="Arial" w:eastAsia="Arial" w:hAnsi="Arial" w:cs="Arial"/>
          <w:b/>
          <w:bCs/>
          <w:sz w:val="22"/>
          <w:szCs w:val="22"/>
        </w:rPr>
        <w:t xml:space="preserve"> </w:t>
      </w:r>
    </w:p>
    <w:p w14:paraId="60C6B856" w14:textId="1178D8AF" w:rsidR="00C715FB" w:rsidRDefault="4EEC5798" w:rsidP="6C08BE27">
      <w:pPr>
        <w:spacing w:after="0"/>
        <w:jc w:val="both"/>
      </w:pPr>
      <w:r w:rsidRPr="6C08BE27">
        <w:rPr>
          <w:rFonts w:ascii="Arial" w:eastAsia="Arial" w:hAnsi="Arial" w:cs="Arial"/>
          <w:sz w:val="22"/>
          <w:szCs w:val="22"/>
        </w:rPr>
        <w:t xml:space="preserve"> </w:t>
      </w:r>
    </w:p>
    <w:p w14:paraId="01EDA317" w14:textId="25A4C5F9" w:rsidR="00C715FB" w:rsidRDefault="0033521B">
      <w:r>
        <w:br w:type="page"/>
      </w:r>
    </w:p>
    <w:p w14:paraId="50929AA1" w14:textId="6B2E19B7" w:rsidR="00C715FB" w:rsidRPr="000C2208" w:rsidRDefault="4EEC5798" w:rsidP="6C08BE27">
      <w:pPr>
        <w:pStyle w:val="Titolo1"/>
        <w:spacing w:before="0"/>
        <w:jc w:val="center"/>
        <w:rPr>
          <w:color w:val="auto"/>
        </w:rPr>
      </w:pPr>
      <w:bookmarkStart w:id="40" w:name="_Toc175067049"/>
      <w:r w:rsidRPr="000C2208">
        <w:rPr>
          <w:rFonts w:ascii="Arial" w:eastAsia="Arial" w:hAnsi="Arial" w:cs="Arial"/>
          <w:b/>
          <w:bCs/>
          <w:color w:val="auto"/>
          <w:sz w:val="22"/>
          <w:szCs w:val="22"/>
        </w:rPr>
        <w:lastRenderedPageBreak/>
        <w:t>SEZIONE 3. NORME PARTICOLARI</w:t>
      </w:r>
      <w:bookmarkEnd w:id="40"/>
    </w:p>
    <w:p w14:paraId="33B0A9F4" w14:textId="5DE56C95" w:rsidR="00C715FB" w:rsidRDefault="4EEC5798" w:rsidP="6C08BE27">
      <w:pPr>
        <w:spacing w:after="0"/>
        <w:jc w:val="center"/>
      </w:pPr>
      <w:r w:rsidRPr="6C08BE27">
        <w:rPr>
          <w:rFonts w:ascii="Arial" w:eastAsia="Arial" w:hAnsi="Arial" w:cs="Arial"/>
          <w:sz w:val="22"/>
          <w:szCs w:val="22"/>
        </w:rPr>
        <w:t>(operanti solo se espressamente richiamate alle singole sezioni della Scheda di polizza)</w:t>
      </w:r>
    </w:p>
    <w:p w14:paraId="09A429A0" w14:textId="4705C634" w:rsidR="00C715FB" w:rsidRDefault="4EEC5798" w:rsidP="6C08BE27">
      <w:pPr>
        <w:spacing w:after="0"/>
        <w:jc w:val="both"/>
      </w:pPr>
      <w:r w:rsidRPr="6C08BE27">
        <w:rPr>
          <w:rFonts w:ascii="Arial" w:eastAsia="Arial" w:hAnsi="Arial" w:cs="Arial"/>
          <w:sz w:val="22"/>
          <w:szCs w:val="22"/>
        </w:rPr>
        <w:t xml:space="preserve"> </w:t>
      </w:r>
    </w:p>
    <w:p w14:paraId="259CFF2A" w14:textId="40134A0A" w:rsidR="00C715FB" w:rsidRPr="000C2208" w:rsidRDefault="4EEC5798" w:rsidP="6C08BE27">
      <w:pPr>
        <w:pStyle w:val="Titolo2"/>
        <w:spacing w:before="0"/>
        <w:jc w:val="both"/>
        <w:rPr>
          <w:color w:val="auto"/>
        </w:rPr>
      </w:pPr>
      <w:bookmarkStart w:id="41" w:name="_Toc175067050"/>
      <w:r w:rsidRPr="000C2208">
        <w:rPr>
          <w:rFonts w:ascii="Arial" w:eastAsia="Arial" w:hAnsi="Arial" w:cs="Arial"/>
          <w:b/>
          <w:bCs/>
          <w:color w:val="auto"/>
          <w:sz w:val="22"/>
          <w:szCs w:val="22"/>
        </w:rPr>
        <w:t>3.1 Limitazione dell'assicurazione agli infortuni professionali o da attività specifiche</w:t>
      </w:r>
      <w:bookmarkEnd w:id="41"/>
    </w:p>
    <w:p w14:paraId="1206AAA3" w14:textId="4E4C1359"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L'assicurazione vale esclusivamente per gli infortuni che l'Assicurato subisca nell'esercizio delle attività e nell’espletamento delle funzioni professionali e/o durante lo svolgimento di qualsiasi incarico inerente al servizio e/o al mandato conferitogli e/o in occasione di comando da parte del Contraente presso altri Enti Pubblici e/o durante lo svolgimento delle attività meglio descritte nella Scheda tecnica di polizza.</w:t>
      </w:r>
    </w:p>
    <w:p w14:paraId="3813E526" w14:textId="77777777" w:rsidR="00925092" w:rsidRDefault="00925092" w:rsidP="6C08BE27">
      <w:pPr>
        <w:spacing w:after="0"/>
        <w:jc w:val="both"/>
        <w:rPr>
          <w:rFonts w:ascii="Arial" w:eastAsia="Arial" w:hAnsi="Arial" w:cs="Arial"/>
          <w:sz w:val="22"/>
          <w:szCs w:val="22"/>
        </w:rPr>
      </w:pPr>
    </w:p>
    <w:p w14:paraId="1BDC6314" w14:textId="77777777" w:rsidR="00925092" w:rsidRPr="000C2208" w:rsidRDefault="00925092" w:rsidP="00925092">
      <w:pPr>
        <w:pStyle w:val="Titolo2"/>
        <w:spacing w:before="0"/>
        <w:jc w:val="both"/>
        <w:rPr>
          <w:rFonts w:ascii="Arial" w:eastAsia="Arial" w:hAnsi="Arial" w:cs="Arial"/>
          <w:b/>
          <w:bCs/>
          <w:color w:val="auto"/>
          <w:sz w:val="22"/>
          <w:szCs w:val="22"/>
        </w:rPr>
      </w:pPr>
      <w:bookmarkStart w:id="42" w:name="_Toc175067051"/>
      <w:r w:rsidRPr="000C2208">
        <w:rPr>
          <w:rFonts w:ascii="Arial" w:eastAsia="Arial" w:hAnsi="Arial" w:cs="Arial"/>
          <w:b/>
          <w:bCs/>
          <w:color w:val="auto"/>
          <w:sz w:val="22"/>
          <w:szCs w:val="22"/>
        </w:rPr>
        <w:t>3.2 Assicurazione in base ai multipli delle retribuzioni</w:t>
      </w:r>
      <w:bookmarkEnd w:id="42"/>
    </w:p>
    <w:p w14:paraId="70D1B85A"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Il premio viene anticipato in base al preventivo delle retribuzioni lorde annue corrisposte al personale dipendente, alle quali è applicato il tasso lordo di premio, che rimane fisso per tutta la durata del contratto, come indicati nella scheda di polizza; il detto premio è soggetto a conguaglio al termine di ciascun periodo assicurativo, sulla scorta delle retribuzioni lorde annue registrate a consuntivo.</w:t>
      </w:r>
    </w:p>
    <w:p w14:paraId="389A367A"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Agli effetti del calcolo del premio per retribuzione si intende tutto quanto, al lordo delle ritenute, il dipendente effettivamente riceve in compenso delle sue prestazioni, comprese le indennità fisse, la tredicesima, la eventuale quattordicesima e ogni altro elemento costitutivo della retribuzione avente carattere continuativo. Nel caso in cui ciò sia previsto dal C.C.N.L. di categoria, resta escluso quanto corrisposto a titolo di rimborso spese nonché le erogazioni a titolo di retribuzione variabile incentivante.</w:t>
      </w:r>
    </w:p>
    <w:p w14:paraId="0F28C1D0"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 xml:space="preserve">Ai fini della liquidazione delle indennità è considerata retribuzione annua dell'infortunato quella percepita per i titoli di cui sopra nei </w:t>
      </w:r>
      <w:proofErr w:type="gramStart"/>
      <w:r w:rsidRPr="00925092">
        <w:rPr>
          <w:rFonts w:ascii="Arial" w:eastAsia="Arial" w:hAnsi="Arial" w:cs="Arial"/>
          <w:sz w:val="22"/>
          <w:szCs w:val="22"/>
        </w:rPr>
        <w:t>3</w:t>
      </w:r>
      <w:proofErr w:type="gramEnd"/>
      <w:r w:rsidRPr="00925092">
        <w:rPr>
          <w:rFonts w:ascii="Arial" w:eastAsia="Arial" w:hAnsi="Arial" w:cs="Arial"/>
          <w:sz w:val="22"/>
          <w:szCs w:val="22"/>
        </w:rPr>
        <w:t xml:space="preserve"> mesi precedenti quello in cui si è verificato l'infortunio, moltiplicata per quattro ed al netto delle somme relative a elementi retributivi non pagabili ricorrentemente in ciascun mese. All'importo così ottenuto si addizionano:</w:t>
      </w:r>
    </w:p>
    <w:p w14:paraId="299FF3B9"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w:t>
      </w:r>
      <w:r w:rsidRPr="00925092">
        <w:rPr>
          <w:rFonts w:ascii="Arial" w:eastAsia="Arial" w:hAnsi="Arial" w:cs="Arial"/>
          <w:sz w:val="22"/>
          <w:szCs w:val="22"/>
        </w:rPr>
        <w:tab/>
        <w:t xml:space="preserve">le somme non pagabili ricorrentemente in ciascun mese, ma effettivamente corrisposte all'infortunato nei </w:t>
      </w:r>
      <w:proofErr w:type="gramStart"/>
      <w:r w:rsidRPr="00925092">
        <w:rPr>
          <w:rFonts w:ascii="Arial" w:eastAsia="Arial" w:hAnsi="Arial" w:cs="Arial"/>
          <w:sz w:val="22"/>
          <w:szCs w:val="22"/>
        </w:rPr>
        <w:t>3</w:t>
      </w:r>
      <w:proofErr w:type="gramEnd"/>
      <w:r w:rsidRPr="00925092">
        <w:rPr>
          <w:rFonts w:ascii="Arial" w:eastAsia="Arial" w:hAnsi="Arial" w:cs="Arial"/>
          <w:sz w:val="22"/>
          <w:szCs w:val="22"/>
        </w:rPr>
        <w:t xml:space="preserve"> mesi di cui sopra;</w:t>
      </w:r>
    </w:p>
    <w:p w14:paraId="7855CBA8"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w:t>
      </w:r>
      <w:r w:rsidRPr="00925092">
        <w:rPr>
          <w:rFonts w:ascii="Arial" w:eastAsia="Arial" w:hAnsi="Arial" w:cs="Arial"/>
          <w:sz w:val="22"/>
          <w:szCs w:val="22"/>
        </w:rPr>
        <w:tab/>
        <w:t>la tredicesima e l’eventuale quattordicesima mensilità, pagate al dipendente prima dell'infortunio.</w:t>
      </w:r>
    </w:p>
    <w:p w14:paraId="0E72E8DD"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Se l'infortunato ha una anzianità di servizio inferiore ai 3 mesi, è considerata retribuzione quella che egli avrebbe percepito nel primo anno di servizio in base al C.C.N.L. di categoria.</w:t>
      </w:r>
    </w:p>
    <w:p w14:paraId="0B11CFBD" w14:textId="73101F90" w:rsidR="00C715FB" w:rsidRDefault="4EEC5798" w:rsidP="6C08BE27">
      <w:pPr>
        <w:spacing w:after="0"/>
        <w:jc w:val="both"/>
      </w:pPr>
      <w:r w:rsidRPr="6C08BE27">
        <w:rPr>
          <w:rFonts w:ascii="Arial" w:eastAsia="Arial" w:hAnsi="Arial" w:cs="Arial"/>
          <w:sz w:val="22"/>
          <w:szCs w:val="22"/>
        </w:rPr>
        <w:t xml:space="preserve"> </w:t>
      </w:r>
    </w:p>
    <w:p w14:paraId="74505A12" w14:textId="1AD69AB2" w:rsidR="00C715FB" w:rsidRPr="000C2208" w:rsidRDefault="4EEC5798" w:rsidP="6C08BE27">
      <w:pPr>
        <w:pStyle w:val="Titolo2"/>
        <w:spacing w:before="0"/>
        <w:jc w:val="both"/>
        <w:rPr>
          <w:color w:val="auto"/>
        </w:rPr>
      </w:pPr>
      <w:bookmarkStart w:id="43" w:name="_Toc175067052"/>
      <w:r w:rsidRPr="000C2208">
        <w:rPr>
          <w:rFonts w:ascii="Arial" w:eastAsia="Arial" w:hAnsi="Arial" w:cs="Arial"/>
          <w:b/>
          <w:bCs/>
          <w:color w:val="auto"/>
          <w:sz w:val="22"/>
          <w:szCs w:val="22"/>
        </w:rPr>
        <w:t>3.</w:t>
      </w:r>
      <w:r w:rsidR="00925092" w:rsidRPr="000C2208">
        <w:rPr>
          <w:rFonts w:ascii="Arial" w:eastAsia="Arial" w:hAnsi="Arial" w:cs="Arial"/>
          <w:b/>
          <w:bCs/>
          <w:color w:val="auto"/>
          <w:sz w:val="22"/>
          <w:szCs w:val="22"/>
        </w:rPr>
        <w:t>3</w:t>
      </w:r>
      <w:r w:rsidRPr="000C2208">
        <w:rPr>
          <w:rFonts w:ascii="Arial" w:eastAsia="Arial" w:hAnsi="Arial" w:cs="Arial"/>
          <w:b/>
          <w:bCs/>
          <w:color w:val="auto"/>
          <w:sz w:val="22"/>
          <w:szCs w:val="22"/>
        </w:rPr>
        <w:t xml:space="preserve"> Rischio in itinere</w:t>
      </w:r>
      <w:bookmarkEnd w:id="43"/>
    </w:p>
    <w:p w14:paraId="44AA89E4" w14:textId="60E33161"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L’assicurazione è estesa agli infortuni subiti dall'Assicurato mentre compie il tragitto per recarsi dall'abitazione al luogo di svolgimento dell’attività, del mandato o dell’incarico, e viceversa.</w:t>
      </w:r>
    </w:p>
    <w:p w14:paraId="51FD01BB" w14:textId="77777777" w:rsidR="00925092" w:rsidRDefault="00925092" w:rsidP="6C08BE27">
      <w:pPr>
        <w:spacing w:after="0"/>
        <w:jc w:val="both"/>
        <w:rPr>
          <w:rFonts w:ascii="Arial" w:eastAsia="Arial" w:hAnsi="Arial" w:cs="Arial"/>
          <w:sz w:val="22"/>
          <w:szCs w:val="22"/>
        </w:rPr>
      </w:pPr>
    </w:p>
    <w:p w14:paraId="0317726F" w14:textId="77777777" w:rsidR="00925092" w:rsidRPr="000C2208" w:rsidRDefault="00925092" w:rsidP="00925092">
      <w:pPr>
        <w:pStyle w:val="Titolo2"/>
        <w:spacing w:before="0"/>
        <w:jc w:val="both"/>
        <w:rPr>
          <w:rFonts w:ascii="Arial" w:eastAsia="Arial" w:hAnsi="Arial" w:cs="Arial"/>
          <w:b/>
          <w:bCs/>
          <w:color w:val="auto"/>
          <w:sz w:val="22"/>
          <w:szCs w:val="22"/>
        </w:rPr>
      </w:pPr>
      <w:bookmarkStart w:id="44" w:name="_Toc175067053"/>
      <w:r w:rsidRPr="000C2208">
        <w:rPr>
          <w:rFonts w:ascii="Arial" w:eastAsia="Arial" w:hAnsi="Arial" w:cs="Arial"/>
          <w:b/>
          <w:bCs/>
          <w:color w:val="auto"/>
          <w:sz w:val="22"/>
          <w:szCs w:val="22"/>
        </w:rPr>
        <w:t>3.4 Clausola “Dirigenti”</w:t>
      </w:r>
      <w:bookmarkEnd w:id="44"/>
    </w:p>
    <w:p w14:paraId="358DC7E5"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Limitatamente agli Assicurati con la qualifica di Dirigente resta convenuto quanto segue:</w:t>
      </w:r>
    </w:p>
    <w:p w14:paraId="1B3A5F2F" w14:textId="77777777" w:rsidR="00925092" w:rsidRPr="00925092" w:rsidRDefault="00925092" w:rsidP="00925092">
      <w:pPr>
        <w:spacing w:after="0"/>
        <w:jc w:val="both"/>
        <w:rPr>
          <w:rFonts w:ascii="Arial" w:eastAsia="Arial" w:hAnsi="Arial" w:cs="Arial"/>
          <w:i/>
          <w:iCs/>
          <w:sz w:val="22"/>
          <w:szCs w:val="22"/>
        </w:rPr>
      </w:pPr>
      <w:r w:rsidRPr="00925092">
        <w:rPr>
          <w:rFonts w:ascii="Arial" w:eastAsia="Arial" w:hAnsi="Arial" w:cs="Arial"/>
          <w:sz w:val="22"/>
          <w:szCs w:val="22"/>
        </w:rPr>
        <w:t>1.</w:t>
      </w:r>
      <w:r w:rsidRPr="00925092">
        <w:rPr>
          <w:rFonts w:ascii="Arial" w:eastAsia="Arial" w:hAnsi="Arial" w:cs="Arial"/>
          <w:i/>
          <w:iCs/>
          <w:sz w:val="22"/>
          <w:szCs w:val="22"/>
        </w:rPr>
        <w:t>Malattie professionali</w:t>
      </w:r>
    </w:p>
    <w:p w14:paraId="29624107"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 xml:space="preserve">L'assicurazione viene estesa anche alle malattie professionali (intendendosi come tali quelle indicate nella tabella allegata al D.P.R. 30 giugno 1965 n. 1124, e successive modificazioni intervenute fino alla data di stipulazione dell’assicurazione) o comunque riconosciute dalla Magistratura, che si manifestino nel corso della validità del presente contratto. A tale riguardo il Contraente dichiara che, alla data di stipulazione dell’assicurazione, le persone assicurate non presentano alcuna manifestazione morbosa riferibile alle </w:t>
      </w:r>
      <w:proofErr w:type="gramStart"/>
      <w:r w:rsidRPr="00925092">
        <w:rPr>
          <w:rFonts w:ascii="Arial" w:eastAsia="Arial" w:hAnsi="Arial" w:cs="Arial"/>
          <w:sz w:val="22"/>
          <w:szCs w:val="22"/>
        </w:rPr>
        <w:t>predette</w:t>
      </w:r>
      <w:proofErr w:type="gramEnd"/>
      <w:r w:rsidRPr="00925092">
        <w:rPr>
          <w:rFonts w:ascii="Arial" w:eastAsia="Arial" w:hAnsi="Arial" w:cs="Arial"/>
          <w:sz w:val="22"/>
          <w:szCs w:val="22"/>
        </w:rPr>
        <w:t xml:space="preserve"> malattie.</w:t>
      </w:r>
    </w:p>
    <w:p w14:paraId="396570CD"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lastRenderedPageBreak/>
        <w:t>Resta confermata l’esclusione delle conseguenze dirette o indirette di trasmutazioni del nucleo dell'atomo, come pure di radiazioni provocate dall'accelerazione artificiale di particelle atomiche.</w:t>
      </w:r>
    </w:p>
    <w:p w14:paraId="03A5385A"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2.</w:t>
      </w:r>
      <w:r w:rsidRPr="00925092">
        <w:rPr>
          <w:rFonts w:ascii="Arial" w:eastAsia="Arial" w:hAnsi="Arial" w:cs="Arial"/>
          <w:i/>
          <w:iCs/>
          <w:sz w:val="22"/>
          <w:szCs w:val="22"/>
        </w:rPr>
        <w:t>Grave invalidità permanente</w:t>
      </w:r>
    </w:p>
    <w:p w14:paraId="746F79EF"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Qualora in conseguenza di infortunio o di malattia professionale risulti un’invalidità permanente che riduca di almeno il 50% la capacità lavorativa del dirigente assicurato - valutata in base alla tabella allegato n. 1 del DPR. 30 giugno 1965, n. 1124 e con i criteri di indennizzabilità di cui alle norme che regolano l’assicurazione - e che rendano obiettivamente impossibile la prosecuzione del rapporto di lavoro in qualità di dirigente, verrà riconosciuto un indennizzo pari al 100% del capitale assicurato per invalidità permanente totale.</w:t>
      </w:r>
    </w:p>
    <w:p w14:paraId="73A5AA3A"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3.</w:t>
      </w:r>
      <w:r w:rsidRPr="00925092">
        <w:rPr>
          <w:rFonts w:ascii="Arial" w:eastAsia="Arial" w:hAnsi="Arial" w:cs="Arial"/>
          <w:i/>
          <w:iCs/>
          <w:sz w:val="22"/>
          <w:szCs w:val="22"/>
        </w:rPr>
        <w:t>Sport pericolosi</w:t>
      </w:r>
    </w:p>
    <w:p w14:paraId="35805C32" w14:textId="77777777" w:rsidR="00925092" w:rsidRPr="00925092" w:rsidRDefault="00925092" w:rsidP="00925092">
      <w:pPr>
        <w:spacing w:after="0"/>
        <w:jc w:val="both"/>
        <w:rPr>
          <w:rFonts w:ascii="Arial" w:eastAsia="Arial" w:hAnsi="Arial" w:cs="Arial"/>
          <w:sz w:val="22"/>
          <w:szCs w:val="22"/>
        </w:rPr>
      </w:pPr>
      <w:r w:rsidRPr="00925092">
        <w:rPr>
          <w:rFonts w:ascii="Arial" w:eastAsia="Arial" w:hAnsi="Arial" w:cs="Arial"/>
          <w:sz w:val="22"/>
          <w:szCs w:val="22"/>
        </w:rPr>
        <w:t xml:space="preserve">A parziale deroga di ogni diversa pattuizione risultante in polizza, l’assicurazione vale anche per gli infortuni derivanti dalla pratica non professionale di qualsiasi sport, ferma restando l’esclusione della pratica di paracadutismo e </w:t>
      </w:r>
      <w:proofErr w:type="spellStart"/>
      <w:r w:rsidRPr="00925092">
        <w:rPr>
          <w:rFonts w:ascii="Arial" w:eastAsia="Arial" w:hAnsi="Arial" w:cs="Arial"/>
          <w:sz w:val="22"/>
          <w:szCs w:val="22"/>
        </w:rPr>
        <w:t>sports</w:t>
      </w:r>
      <w:proofErr w:type="spellEnd"/>
      <w:r w:rsidRPr="00925092">
        <w:rPr>
          <w:rFonts w:ascii="Arial" w:eastAsia="Arial" w:hAnsi="Arial" w:cs="Arial"/>
          <w:sz w:val="22"/>
          <w:szCs w:val="22"/>
        </w:rPr>
        <w:t xml:space="preserve"> aerei in genere.</w:t>
      </w:r>
    </w:p>
    <w:p w14:paraId="3BC21264" w14:textId="6EEAA3F6"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 xml:space="preserve"> </w:t>
      </w:r>
    </w:p>
    <w:p w14:paraId="438CA697" w14:textId="746631C6" w:rsidR="00925092" w:rsidRPr="000C2208" w:rsidRDefault="00925092" w:rsidP="00925092">
      <w:pPr>
        <w:pStyle w:val="Titolo2"/>
        <w:spacing w:before="0"/>
        <w:jc w:val="both"/>
        <w:rPr>
          <w:rFonts w:ascii="Arial" w:eastAsia="Arial" w:hAnsi="Arial" w:cs="Arial"/>
          <w:b/>
          <w:bCs/>
          <w:color w:val="auto"/>
          <w:sz w:val="22"/>
          <w:szCs w:val="22"/>
        </w:rPr>
      </w:pPr>
      <w:bookmarkStart w:id="45" w:name="_Toc175067054"/>
      <w:r w:rsidRPr="000C2208">
        <w:rPr>
          <w:rFonts w:ascii="Arial" w:eastAsia="Arial" w:hAnsi="Arial" w:cs="Arial"/>
          <w:b/>
          <w:bCs/>
          <w:color w:val="auto"/>
          <w:sz w:val="22"/>
          <w:szCs w:val="22"/>
        </w:rPr>
        <w:t>3.5 Franchigia per il caso di invalidità permanente</w:t>
      </w:r>
      <w:bookmarkEnd w:id="45"/>
    </w:p>
    <w:p w14:paraId="05DFB4C4" w14:textId="77777777" w:rsidR="00925092" w:rsidRPr="00925092" w:rsidRDefault="00925092" w:rsidP="00925092">
      <w:pPr>
        <w:rPr>
          <w:rFonts w:ascii="Arial" w:eastAsia="Arial" w:hAnsi="Arial" w:cs="Arial"/>
          <w:sz w:val="22"/>
          <w:szCs w:val="22"/>
        </w:rPr>
      </w:pPr>
      <w:r w:rsidRPr="00925092">
        <w:rPr>
          <w:rFonts w:ascii="Arial" w:eastAsia="Arial" w:hAnsi="Arial" w:cs="Arial"/>
          <w:sz w:val="22"/>
          <w:szCs w:val="22"/>
        </w:rPr>
        <w:t>Relativamente alla garanzia per invalidità permanente si conviene che:</w:t>
      </w:r>
    </w:p>
    <w:p w14:paraId="722688BC" w14:textId="77777777" w:rsidR="00925092" w:rsidRPr="00925092" w:rsidRDefault="00925092" w:rsidP="00925092">
      <w:pPr>
        <w:numPr>
          <w:ilvl w:val="1"/>
          <w:numId w:val="13"/>
        </w:numPr>
        <w:tabs>
          <w:tab w:val="clear" w:pos="1440"/>
        </w:tabs>
        <w:spacing w:after="0" w:line="240" w:lineRule="auto"/>
        <w:ind w:left="426" w:hanging="426"/>
        <w:jc w:val="both"/>
        <w:rPr>
          <w:rFonts w:ascii="Arial" w:eastAsia="Arial" w:hAnsi="Arial" w:cs="Arial"/>
          <w:sz w:val="22"/>
          <w:szCs w:val="22"/>
        </w:rPr>
      </w:pPr>
      <w:r w:rsidRPr="00925092">
        <w:rPr>
          <w:rFonts w:ascii="Arial" w:eastAsia="Arial" w:hAnsi="Arial" w:cs="Arial"/>
          <w:sz w:val="22"/>
          <w:szCs w:val="22"/>
        </w:rPr>
        <w:t>l’indennizzo verrà riconosciuto senza alcuna franchigia fino a euro 250.000,00 di indennità assicurata.</w:t>
      </w:r>
    </w:p>
    <w:p w14:paraId="4B5883B7" w14:textId="77777777" w:rsidR="00925092" w:rsidRPr="00925092" w:rsidRDefault="00925092" w:rsidP="00925092">
      <w:pPr>
        <w:pStyle w:val="Corpodeltesto21"/>
        <w:overflowPunct/>
        <w:autoSpaceDE/>
        <w:autoSpaceDN/>
        <w:adjustRightInd/>
        <w:ind w:left="426"/>
        <w:textAlignment w:val="auto"/>
        <w:rPr>
          <w:rFonts w:eastAsia="Arial" w:cs="Arial"/>
          <w:szCs w:val="22"/>
          <w:lang w:eastAsia="en-US"/>
        </w:rPr>
      </w:pPr>
      <w:proofErr w:type="gramStart"/>
      <w:r w:rsidRPr="00925092">
        <w:rPr>
          <w:rFonts w:eastAsia="Arial" w:cs="Arial"/>
          <w:szCs w:val="22"/>
          <w:lang w:eastAsia="en-US"/>
        </w:rPr>
        <w:t>E’</w:t>
      </w:r>
      <w:proofErr w:type="gramEnd"/>
      <w:r w:rsidRPr="00925092">
        <w:rPr>
          <w:rFonts w:eastAsia="Arial" w:cs="Arial"/>
          <w:szCs w:val="22"/>
          <w:lang w:eastAsia="en-US"/>
        </w:rPr>
        <w:t xml:space="preserve"> fatta eccezione per gli Assicurati di età superiore a 80 anni per i quali non si farà luogo a indennizzo quando l’invalidità permanente accertata sia di grado non superiore al 3% dell'invalidità totale. Qualora l’invalidità accertata risulti superiore al 3%, l'indennizzo verrà corrisposto solo per la parte che eccede detta percentuale.</w:t>
      </w:r>
    </w:p>
    <w:p w14:paraId="1DC1E138" w14:textId="77777777" w:rsidR="00925092" w:rsidRPr="00925092" w:rsidRDefault="00925092" w:rsidP="00925092">
      <w:pPr>
        <w:numPr>
          <w:ilvl w:val="1"/>
          <w:numId w:val="13"/>
        </w:numPr>
        <w:tabs>
          <w:tab w:val="clear" w:pos="1440"/>
          <w:tab w:val="left" w:pos="426"/>
        </w:tabs>
        <w:spacing w:after="0" w:line="240" w:lineRule="auto"/>
        <w:ind w:left="426" w:hanging="426"/>
        <w:jc w:val="both"/>
        <w:rPr>
          <w:rFonts w:ascii="Arial" w:eastAsia="Arial" w:hAnsi="Arial" w:cs="Arial"/>
          <w:sz w:val="22"/>
          <w:szCs w:val="22"/>
        </w:rPr>
      </w:pPr>
      <w:r w:rsidRPr="00925092">
        <w:rPr>
          <w:rFonts w:ascii="Arial" w:eastAsia="Arial" w:hAnsi="Arial" w:cs="Arial"/>
          <w:sz w:val="22"/>
          <w:szCs w:val="22"/>
        </w:rPr>
        <w:t>sulla parte di indennità assicurata eccedente euro 250.000 non si farà luogo ad indennizzo per invalidità permanente quando questa sia di grado non superiore al 5% dell'invalidità totale; qualora il grado di invalidità accertata risulti superiore al 5%, l'indennizzo verrà corrisposto soltanto per la parte che eccede detta percentuale.</w:t>
      </w:r>
    </w:p>
    <w:p w14:paraId="31E9DDBD" w14:textId="77777777" w:rsidR="00925092" w:rsidRPr="00925092" w:rsidRDefault="00925092" w:rsidP="00925092">
      <w:pPr>
        <w:rPr>
          <w:rFonts w:ascii="Arial" w:eastAsia="Arial" w:hAnsi="Arial" w:cs="Arial"/>
          <w:sz w:val="22"/>
          <w:szCs w:val="22"/>
        </w:rPr>
      </w:pPr>
      <w:r w:rsidRPr="00925092">
        <w:rPr>
          <w:rFonts w:ascii="Arial" w:eastAsia="Arial" w:hAnsi="Arial" w:cs="Arial"/>
          <w:sz w:val="22"/>
          <w:szCs w:val="22"/>
        </w:rPr>
        <w:t>Nel caso di infortunio da cui derivi all’Assicurato un'invalidità permanente di grado pari o superiore al 50% dell’invalidità totale, la Società liquiderà l'indennizzo senza deduzione di alcuna franchigia.</w:t>
      </w:r>
    </w:p>
    <w:p w14:paraId="3A17F131" w14:textId="77777777" w:rsidR="00925092" w:rsidRDefault="00925092" w:rsidP="6C08BE27">
      <w:pPr>
        <w:spacing w:after="0"/>
        <w:jc w:val="both"/>
      </w:pPr>
    </w:p>
    <w:p w14:paraId="3FF2D947" w14:textId="5B4158E0" w:rsidR="00C715FB" w:rsidRPr="000C2208" w:rsidRDefault="4EEC5798" w:rsidP="6C08BE27">
      <w:pPr>
        <w:pStyle w:val="Titolo2"/>
        <w:spacing w:before="0"/>
        <w:jc w:val="both"/>
        <w:rPr>
          <w:color w:val="auto"/>
        </w:rPr>
      </w:pPr>
      <w:bookmarkStart w:id="46" w:name="_Toc175067055"/>
      <w:r w:rsidRPr="000C2208">
        <w:rPr>
          <w:rFonts w:ascii="Arial" w:eastAsia="Arial" w:hAnsi="Arial" w:cs="Arial"/>
          <w:b/>
          <w:bCs/>
          <w:color w:val="auto"/>
          <w:sz w:val="22"/>
          <w:szCs w:val="22"/>
        </w:rPr>
        <w:t>3.6 Deroga ai limiti di età</w:t>
      </w:r>
      <w:bookmarkEnd w:id="46"/>
    </w:p>
    <w:p w14:paraId="2E801BB4" w14:textId="6C05BD43" w:rsidR="00C715FB" w:rsidRDefault="4EEC5798" w:rsidP="6C08BE27">
      <w:pPr>
        <w:spacing w:after="0"/>
        <w:jc w:val="both"/>
      </w:pPr>
      <w:r w:rsidRPr="6C08BE27">
        <w:rPr>
          <w:rFonts w:ascii="Arial" w:eastAsia="Arial" w:hAnsi="Arial" w:cs="Arial"/>
          <w:sz w:val="22"/>
          <w:szCs w:val="22"/>
        </w:rPr>
        <w:t>L'assicurazione è operante anche per le persone di età superiore a 80 anni e fino a 85 anni, per le quali resta tuttavia convenuto che la garanzia per invalidità permanente deve intendersi prestata con una franchigia assoluta del 5% (cinque per cento), in deroga a ogni diversa previsione delle norme che regolano l’assicurazione.</w:t>
      </w:r>
    </w:p>
    <w:p w14:paraId="24DE11FA" w14:textId="0992D6DE" w:rsidR="00C715FB" w:rsidRDefault="4EEC5798" w:rsidP="6C08BE27">
      <w:pPr>
        <w:spacing w:after="0"/>
        <w:jc w:val="both"/>
      </w:pPr>
      <w:r w:rsidRPr="6C08BE27">
        <w:rPr>
          <w:rFonts w:ascii="Arial" w:eastAsia="Arial" w:hAnsi="Arial" w:cs="Arial"/>
          <w:sz w:val="22"/>
          <w:szCs w:val="22"/>
        </w:rPr>
        <w:t xml:space="preserve"> </w:t>
      </w:r>
    </w:p>
    <w:p w14:paraId="72F988C6" w14:textId="712A5395" w:rsidR="00C715FB" w:rsidRPr="000C2208" w:rsidRDefault="4EEC5798" w:rsidP="6C08BE27">
      <w:pPr>
        <w:pStyle w:val="Titolo2"/>
        <w:spacing w:before="0"/>
        <w:jc w:val="both"/>
        <w:rPr>
          <w:color w:val="auto"/>
        </w:rPr>
      </w:pPr>
      <w:bookmarkStart w:id="47" w:name="_Toc175067056"/>
      <w:r w:rsidRPr="000C2208">
        <w:rPr>
          <w:rFonts w:ascii="Arial" w:eastAsia="Arial" w:hAnsi="Arial" w:cs="Arial"/>
          <w:b/>
          <w:bCs/>
          <w:color w:val="auto"/>
          <w:sz w:val="22"/>
          <w:szCs w:val="22"/>
        </w:rPr>
        <w:t>3.7 Danni estetici</w:t>
      </w:r>
      <w:bookmarkEnd w:id="47"/>
    </w:p>
    <w:p w14:paraId="7D210568" w14:textId="36233559" w:rsidR="00C715FB" w:rsidRDefault="4EEC5798" w:rsidP="6C08BE27">
      <w:pPr>
        <w:spacing w:after="0"/>
        <w:jc w:val="both"/>
      </w:pPr>
      <w:r w:rsidRPr="6C08BE27">
        <w:rPr>
          <w:rFonts w:ascii="Arial" w:eastAsia="Arial" w:hAnsi="Arial" w:cs="Arial"/>
          <w:sz w:val="22"/>
          <w:szCs w:val="22"/>
        </w:rPr>
        <w:t xml:space="preserve">In caso di infortunio che abbia cagionato un danno di carattere estetico e lo stesso non risulti altrimenti indennizzabile in forza del presente contratto, la Società rimborserà, fino a un massimo di </w:t>
      </w:r>
      <w:proofErr w:type="gramStart"/>
      <w:r w:rsidRPr="6C08BE27">
        <w:rPr>
          <w:rFonts w:ascii="Arial" w:eastAsia="Arial" w:hAnsi="Arial" w:cs="Arial"/>
          <w:sz w:val="22"/>
          <w:szCs w:val="22"/>
        </w:rPr>
        <w:t>Euro</w:t>
      </w:r>
      <w:proofErr w:type="gramEnd"/>
      <w:r w:rsidRPr="6C08BE27">
        <w:rPr>
          <w:rFonts w:ascii="Arial" w:eastAsia="Arial" w:hAnsi="Arial" w:cs="Arial"/>
          <w:sz w:val="22"/>
          <w:szCs w:val="22"/>
        </w:rPr>
        <w:t xml:space="preserve"> 2.500,00 per Assicurato, le spese per cure e applicazioni effettuate allo scopo di ridurre o eliminare il danno estetico, comprese le spese per interventi di chirurgia plastica ed estetica.</w:t>
      </w:r>
    </w:p>
    <w:p w14:paraId="6C477AE4" w14:textId="1539EF2E" w:rsidR="00C715FB" w:rsidRDefault="4EEC5798" w:rsidP="6C08BE27">
      <w:pPr>
        <w:spacing w:after="0"/>
        <w:jc w:val="both"/>
      </w:pPr>
      <w:r w:rsidRPr="6C08BE27">
        <w:rPr>
          <w:rFonts w:ascii="Arial" w:eastAsia="Arial" w:hAnsi="Arial" w:cs="Arial"/>
          <w:sz w:val="22"/>
          <w:szCs w:val="22"/>
        </w:rPr>
        <w:t xml:space="preserve"> </w:t>
      </w:r>
    </w:p>
    <w:p w14:paraId="2D712EF0" w14:textId="3626B18D" w:rsidR="00C715FB" w:rsidRPr="000C2208" w:rsidRDefault="4EEC5798" w:rsidP="6C08BE27">
      <w:pPr>
        <w:pStyle w:val="Titolo2"/>
        <w:spacing w:before="0"/>
        <w:jc w:val="both"/>
        <w:rPr>
          <w:color w:val="auto"/>
        </w:rPr>
      </w:pPr>
      <w:bookmarkStart w:id="48" w:name="_Toc175067057"/>
      <w:r w:rsidRPr="000C2208">
        <w:rPr>
          <w:rFonts w:ascii="Arial" w:eastAsia="Arial" w:hAnsi="Arial" w:cs="Arial"/>
          <w:b/>
          <w:bCs/>
          <w:color w:val="auto"/>
          <w:sz w:val="22"/>
          <w:szCs w:val="22"/>
        </w:rPr>
        <w:lastRenderedPageBreak/>
        <w:t>3.8 Malattie tropicali</w:t>
      </w:r>
      <w:bookmarkEnd w:id="48"/>
    </w:p>
    <w:p w14:paraId="39C4E182" w14:textId="35897AE5" w:rsidR="00C715FB" w:rsidRDefault="4EEC5798" w:rsidP="6C08BE27">
      <w:pPr>
        <w:spacing w:after="0"/>
        <w:jc w:val="both"/>
      </w:pPr>
      <w:r w:rsidRPr="6C08BE27">
        <w:rPr>
          <w:rFonts w:ascii="Arial" w:eastAsia="Arial" w:hAnsi="Arial" w:cs="Arial"/>
          <w:sz w:val="22"/>
          <w:szCs w:val="22"/>
        </w:rPr>
        <w:t>La garanzia è prestata per il rischio delle malattie tropicali da cui gli assicurati fossero colpiti durante il soggiorno in tutto il mondo, con l'intesa che per le malattie tropicali devono intendersi quelle contemplate nel R.D. 07.02.38 n. 281 e successive modifiche e integrazioni.</w:t>
      </w:r>
    </w:p>
    <w:p w14:paraId="7EDB2771" w14:textId="343F369F" w:rsidR="00C715FB" w:rsidRDefault="4EEC5798" w:rsidP="6C08BE27">
      <w:pPr>
        <w:spacing w:after="0"/>
        <w:jc w:val="both"/>
      </w:pPr>
      <w:r w:rsidRPr="6C08BE27">
        <w:rPr>
          <w:rFonts w:ascii="Arial" w:eastAsia="Arial" w:hAnsi="Arial" w:cs="Arial"/>
          <w:sz w:val="22"/>
          <w:szCs w:val="22"/>
        </w:rPr>
        <w:t>La validità della garanzia per le malattie tropicali è subordinata al fatto che gli assicurati si trovino in perfette condizioni di salute e che si siano sottoposti alle prescritte pratiche di profilassi richieste dalle autorità sanitarie dei paesi ove si recano.</w:t>
      </w:r>
    </w:p>
    <w:p w14:paraId="378DBC7D" w14:textId="25E1900A" w:rsidR="00C715FB" w:rsidRDefault="4EEC5798" w:rsidP="6C08BE27">
      <w:pPr>
        <w:spacing w:after="0"/>
        <w:jc w:val="both"/>
      </w:pPr>
      <w:r w:rsidRPr="6C08BE27">
        <w:rPr>
          <w:rFonts w:ascii="Arial" w:eastAsia="Arial" w:hAnsi="Arial" w:cs="Arial"/>
          <w:sz w:val="22"/>
          <w:szCs w:val="22"/>
        </w:rPr>
        <w:t xml:space="preserve">  </w:t>
      </w:r>
    </w:p>
    <w:p w14:paraId="4DF61E41" w14:textId="4AA762AE" w:rsidR="00C715FB" w:rsidRPr="000C2208" w:rsidRDefault="4EEC5798" w:rsidP="6C08BE27">
      <w:pPr>
        <w:pStyle w:val="Titolo2"/>
        <w:spacing w:before="0"/>
        <w:jc w:val="both"/>
        <w:rPr>
          <w:color w:val="auto"/>
        </w:rPr>
      </w:pPr>
      <w:bookmarkStart w:id="49" w:name="_Toc175067058"/>
      <w:r w:rsidRPr="000C2208">
        <w:rPr>
          <w:rFonts w:ascii="Arial" w:eastAsia="Arial" w:hAnsi="Arial" w:cs="Arial"/>
          <w:b/>
          <w:bCs/>
          <w:color w:val="auto"/>
          <w:sz w:val="22"/>
          <w:szCs w:val="22"/>
        </w:rPr>
        <w:t>3.9 Spese di rimpatrio</w:t>
      </w:r>
      <w:bookmarkEnd w:id="49"/>
    </w:p>
    <w:p w14:paraId="058DC779" w14:textId="2968DFB9" w:rsidR="00C715FB" w:rsidRDefault="4EEC5798" w:rsidP="6C08BE27">
      <w:pPr>
        <w:spacing w:after="0"/>
        <w:jc w:val="both"/>
      </w:pPr>
      <w:r w:rsidRPr="6C08BE27">
        <w:rPr>
          <w:rFonts w:ascii="Arial" w:eastAsia="Arial" w:hAnsi="Arial" w:cs="Arial"/>
          <w:sz w:val="22"/>
          <w:szCs w:val="22"/>
        </w:rPr>
        <w:t>La garanzia viene estesa alle spese di rimpatrio che le persone assicurate (o il Contraente per esse) dovessero sostenere a seguito di infortunio grave occorso all’estero, nonché al rimborso delle spese sostenute in caso di decesso per il rimpatrio della salma.</w:t>
      </w:r>
    </w:p>
    <w:p w14:paraId="4DD700D9" w14:textId="6E1E0484" w:rsidR="00C715FB" w:rsidRDefault="4EEC5798" w:rsidP="6C08BE27">
      <w:pPr>
        <w:spacing w:after="0"/>
        <w:jc w:val="both"/>
      </w:pPr>
      <w:r w:rsidRPr="6C08BE27">
        <w:rPr>
          <w:rFonts w:ascii="Arial" w:eastAsia="Arial" w:hAnsi="Arial" w:cs="Arial"/>
          <w:sz w:val="22"/>
          <w:szCs w:val="22"/>
        </w:rPr>
        <w:t xml:space="preserve">Per tale estensione di garanzia è previsto un limite di </w:t>
      </w:r>
      <w:proofErr w:type="gramStart"/>
      <w:r w:rsidRPr="6C08BE27">
        <w:rPr>
          <w:rFonts w:ascii="Arial" w:eastAsia="Arial" w:hAnsi="Arial" w:cs="Arial"/>
          <w:sz w:val="22"/>
          <w:szCs w:val="22"/>
        </w:rPr>
        <w:t>Euro</w:t>
      </w:r>
      <w:proofErr w:type="gramEnd"/>
      <w:r w:rsidRPr="6C08BE27">
        <w:rPr>
          <w:rFonts w:ascii="Arial" w:eastAsia="Arial" w:hAnsi="Arial" w:cs="Arial"/>
          <w:sz w:val="22"/>
          <w:szCs w:val="22"/>
        </w:rPr>
        <w:t xml:space="preserve"> 5.000,00 per Assicurato.</w:t>
      </w:r>
    </w:p>
    <w:p w14:paraId="09665FA4" w14:textId="21E872AD" w:rsidR="00C715FB" w:rsidRDefault="4EEC5798" w:rsidP="6C08BE27">
      <w:pPr>
        <w:spacing w:after="0"/>
        <w:jc w:val="both"/>
      </w:pPr>
      <w:r w:rsidRPr="6C08BE27">
        <w:rPr>
          <w:rFonts w:ascii="Arial" w:eastAsia="Arial" w:hAnsi="Arial" w:cs="Arial"/>
          <w:b/>
          <w:bCs/>
          <w:sz w:val="22"/>
          <w:szCs w:val="22"/>
        </w:rPr>
        <w:t xml:space="preserve"> </w:t>
      </w:r>
    </w:p>
    <w:p w14:paraId="7B7B7B21" w14:textId="322B2598" w:rsidR="00C715FB" w:rsidRPr="000C2208" w:rsidRDefault="4EEC5798" w:rsidP="6C08BE27">
      <w:pPr>
        <w:pStyle w:val="Titolo2"/>
        <w:spacing w:before="0"/>
        <w:jc w:val="both"/>
        <w:rPr>
          <w:color w:val="auto"/>
        </w:rPr>
      </w:pPr>
      <w:bookmarkStart w:id="50" w:name="_Toc175067059"/>
      <w:r w:rsidRPr="000C2208">
        <w:rPr>
          <w:rFonts w:ascii="Arial" w:eastAsia="Arial" w:hAnsi="Arial" w:cs="Arial"/>
          <w:b/>
          <w:bCs/>
          <w:color w:val="auto"/>
          <w:sz w:val="22"/>
          <w:szCs w:val="22"/>
        </w:rPr>
        <w:t>3.1</w:t>
      </w:r>
      <w:r w:rsidR="00925092" w:rsidRPr="000C2208">
        <w:rPr>
          <w:rFonts w:ascii="Arial" w:eastAsia="Arial" w:hAnsi="Arial" w:cs="Arial"/>
          <w:b/>
          <w:bCs/>
          <w:color w:val="auto"/>
          <w:sz w:val="22"/>
          <w:szCs w:val="22"/>
        </w:rPr>
        <w:t>0</w:t>
      </w:r>
      <w:r w:rsidRPr="000C2208">
        <w:rPr>
          <w:rFonts w:ascii="Arial" w:eastAsia="Arial" w:hAnsi="Arial" w:cs="Arial"/>
          <w:b/>
          <w:bCs/>
          <w:color w:val="auto"/>
          <w:sz w:val="22"/>
          <w:szCs w:val="22"/>
        </w:rPr>
        <w:t xml:space="preserve"> Regolazione del premio</w:t>
      </w:r>
      <w:bookmarkEnd w:id="50"/>
    </w:p>
    <w:p w14:paraId="74008A43" w14:textId="203A8499" w:rsidR="00C715FB" w:rsidRDefault="4EEC5798" w:rsidP="6C08BE27">
      <w:pPr>
        <w:spacing w:after="0"/>
        <w:jc w:val="both"/>
      </w:pPr>
      <w:r w:rsidRPr="6C08BE27">
        <w:rPr>
          <w:rFonts w:ascii="Arial" w:eastAsia="Arial" w:hAnsi="Arial" w:cs="Arial"/>
          <w:sz w:val="22"/>
          <w:szCs w:val="22"/>
        </w:rPr>
        <w:t>Il premio viene anticipato dal Contraente in via provvisoria, sulla base dei parametri e dei rispettivi importi unitari indicati nelle singole schede tecniche quali elementi per il conteggio del premio.</w:t>
      </w:r>
    </w:p>
    <w:p w14:paraId="6916CE5D" w14:textId="7AD8C772" w:rsidR="00C715FB" w:rsidRDefault="4EEC5798" w:rsidP="6C08BE27">
      <w:pPr>
        <w:spacing w:after="0"/>
        <w:jc w:val="both"/>
      </w:pPr>
      <w:r w:rsidRPr="6C08BE27">
        <w:rPr>
          <w:rFonts w:ascii="Arial" w:eastAsia="Arial" w:hAnsi="Arial" w:cs="Arial"/>
          <w:sz w:val="22"/>
          <w:szCs w:val="22"/>
        </w:rPr>
        <w:t>Il detto premio viene definito al termine di ciascun periodo assicurativo annuo sulla scorta delle differenze registrate a consuntivo negli anzidetti parametri.</w:t>
      </w:r>
    </w:p>
    <w:p w14:paraId="37535549" w14:textId="19EBEABE" w:rsidR="00C715FB" w:rsidRDefault="4EEC5798" w:rsidP="6C08BE27">
      <w:pPr>
        <w:spacing w:after="0"/>
        <w:jc w:val="both"/>
      </w:pPr>
      <w:r w:rsidRPr="6C08BE27">
        <w:rPr>
          <w:rFonts w:ascii="Arial" w:eastAsia="Arial" w:hAnsi="Arial" w:cs="Arial"/>
          <w:sz w:val="22"/>
          <w:szCs w:val="22"/>
        </w:rPr>
        <w:t>A tal fine, entro 120 giorni dalla scadenza di ogni periodo assicurativo annuo, il Contraente è tenuto a comunicare alla Società il consuntivo dei parametri sopra menzionati, affinché la Società stessa possa procedere alla regolazione del premio definitivo.</w:t>
      </w:r>
    </w:p>
    <w:p w14:paraId="31DF3552" w14:textId="362C1717" w:rsidR="00C715FB" w:rsidRDefault="4EEC5798" w:rsidP="6C08BE27">
      <w:pPr>
        <w:spacing w:after="0"/>
        <w:jc w:val="both"/>
      </w:pPr>
      <w:r w:rsidRPr="52579991">
        <w:rPr>
          <w:rFonts w:ascii="Arial" w:eastAsia="Arial" w:hAnsi="Arial" w:cs="Arial"/>
          <w:sz w:val="22"/>
          <w:szCs w:val="22"/>
        </w:rPr>
        <w:t xml:space="preserve">L’eventuale differenza di premio risultante dalla regolazione deve essere pagata dalla parte debitrice entro i </w:t>
      </w:r>
      <w:r w:rsidR="761EC667" w:rsidRPr="52579991">
        <w:rPr>
          <w:rFonts w:ascii="Arial" w:eastAsia="Arial" w:hAnsi="Arial" w:cs="Arial"/>
          <w:sz w:val="22"/>
          <w:szCs w:val="22"/>
        </w:rPr>
        <w:t>9</w:t>
      </w:r>
      <w:r w:rsidRPr="52579991">
        <w:rPr>
          <w:rFonts w:ascii="Arial" w:eastAsia="Arial" w:hAnsi="Arial" w:cs="Arial"/>
          <w:sz w:val="22"/>
          <w:szCs w:val="22"/>
        </w:rPr>
        <w:t>0 giorni successivi a quello di ricevimento, da parte del Contraente, della relativa appendice emessa dalla Società, inteso che l’eventuale differenza passiva verrà rimborsata al Contraente al netto delle imposte.</w:t>
      </w:r>
    </w:p>
    <w:p w14:paraId="4A0C89C6" w14:textId="44704CA7" w:rsidR="00C715FB" w:rsidRDefault="4EEC5798" w:rsidP="6C08BE27">
      <w:pPr>
        <w:spacing w:after="0"/>
        <w:jc w:val="both"/>
      </w:pPr>
      <w:r w:rsidRPr="6C08BE27">
        <w:rPr>
          <w:rFonts w:ascii="Arial" w:eastAsia="Arial" w:hAnsi="Arial" w:cs="Arial"/>
          <w:sz w:val="22"/>
          <w:szCs w:val="22"/>
        </w:rPr>
        <w:t>La mancata comunicazione dei dati occorrenti per la regolazione costituisce presunzione di una differenza attiva a favore della Società. Se il Contraente non effettua nei termini prescritti la comunicazione dei dati anzidetti o il pagamento dell’eventuale differenza attiva dovuta, la Società può fissargli un ulteriore termine non inferiore ai 30 giorni. Trascorso tale termine, il premio anticipato in via provvisoria per le rate successive viene considerato in conto o in garanzia di quello relativo al periodo assicurativo per il quale non ha avuto luogo la regolazione o non è stato effettuato il pagamento della differenza attiva; in carenza della prescritta comunicazione o del pagamento della differenza attiva dovuta alla Società, l'assicurazione resta sospesa fino alla ore 24 del giorno in cui il Contraente abbia adempiuto ai suoi obblighi, salvo il diritto per la Società di agire giudizialmente o di dichiarare, per iscritto, la risoluzione del contratto.</w:t>
      </w:r>
    </w:p>
    <w:p w14:paraId="5EBFA231" w14:textId="72791C22" w:rsidR="00C715FB" w:rsidRDefault="4EEC5798" w:rsidP="6C08BE27">
      <w:pPr>
        <w:spacing w:after="0"/>
        <w:jc w:val="both"/>
      </w:pPr>
      <w:r w:rsidRPr="6C08BE27">
        <w:rPr>
          <w:rFonts w:ascii="Arial" w:eastAsia="Arial" w:hAnsi="Arial" w:cs="Arial"/>
          <w:sz w:val="22"/>
          <w:szCs w:val="22"/>
        </w:rPr>
        <w:t>Per i contratti scaduti, se il Contraente non adempie agli obblighi relativi alla regolazione del premio la Società, fermo il suo diritto di agire giudizialmente, non è obbligata per i sinistri accaduti nel periodo al quale si riferisce la mancata regolazione.</w:t>
      </w:r>
    </w:p>
    <w:p w14:paraId="01858354" w14:textId="1F13E914" w:rsidR="00C715FB" w:rsidRDefault="4EEC5798" w:rsidP="6C08BE27">
      <w:pPr>
        <w:spacing w:after="0"/>
        <w:jc w:val="both"/>
      </w:pPr>
      <w:r w:rsidRPr="6C08BE27">
        <w:rPr>
          <w:rFonts w:ascii="Arial" w:eastAsia="Arial" w:hAnsi="Arial" w:cs="Arial"/>
          <w:sz w:val="22"/>
          <w:szCs w:val="22"/>
        </w:rPr>
        <w:t xml:space="preserve"> </w:t>
      </w:r>
    </w:p>
    <w:p w14:paraId="2757CA1E" w14:textId="7CD61BB0" w:rsidR="00C715FB" w:rsidRDefault="0033521B">
      <w:r>
        <w:br w:type="page"/>
      </w:r>
    </w:p>
    <w:p w14:paraId="40D6CA9B" w14:textId="0BB712AE" w:rsidR="00C715FB" w:rsidRPr="000C2208" w:rsidRDefault="4EEC5798" w:rsidP="6C08BE27">
      <w:pPr>
        <w:pStyle w:val="Titolo1"/>
        <w:spacing w:before="0"/>
        <w:jc w:val="center"/>
        <w:rPr>
          <w:color w:val="auto"/>
        </w:rPr>
      </w:pPr>
      <w:bookmarkStart w:id="51" w:name="_Toc175067060"/>
      <w:r w:rsidRPr="000C2208">
        <w:rPr>
          <w:rFonts w:ascii="Arial" w:eastAsia="Arial" w:hAnsi="Arial" w:cs="Arial"/>
          <w:b/>
          <w:bCs/>
          <w:color w:val="auto"/>
          <w:sz w:val="22"/>
          <w:szCs w:val="22"/>
        </w:rPr>
        <w:lastRenderedPageBreak/>
        <w:t>SEZIONE 4 LIMITI E FRANCHIGIE</w:t>
      </w:r>
      <w:bookmarkEnd w:id="51"/>
    </w:p>
    <w:p w14:paraId="26E21ED3" w14:textId="54FAFE78" w:rsidR="00C715FB" w:rsidRDefault="4EEC5798" w:rsidP="6C08BE27">
      <w:pPr>
        <w:spacing w:after="0"/>
        <w:jc w:val="both"/>
      </w:pPr>
      <w:r w:rsidRPr="6C08BE27">
        <w:rPr>
          <w:rFonts w:ascii="Arial" w:eastAsia="Arial" w:hAnsi="Arial" w:cs="Arial"/>
          <w:b/>
          <w:bCs/>
          <w:sz w:val="22"/>
          <w:szCs w:val="22"/>
        </w:rPr>
        <w:t xml:space="preserve"> </w:t>
      </w:r>
    </w:p>
    <w:p w14:paraId="2B91958D" w14:textId="59F1781F" w:rsidR="00C715FB" w:rsidRPr="000C2208" w:rsidRDefault="4EEC5798" w:rsidP="6C08BE27">
      <w:pPr>
        <w:pStyle w:val="Titolo2"/>
        <w:spacing w:before="0"/>
        <w:jc w:val="both"/>
        <w:rPr>
          <w:color w:val="auto"/>
        </w:rPr>
      </w:pPr>
      <w:bookmarkStart w:id="52" w:name="_Toc175067061"/>
      <w:r w:rsidRPr="000C2208">
        <w:rPr>
          <w:rFonts w:ascii="Arial" w:eastAsia="Arial" w:hAnsi="Arial" w:cs="Arial"/>
          <w:b/>
          <w:bCs/>
          <w:color w:val="auto"/>
          <w:sz w:val="22"/>
          <w:szCs w:val="22"/>
        </w:rPr>
        <w:t>4.1 Limite catastrofale</w:t>
      </w:r>
      <w:bookmarkEnd w:id="52"/>
    </w:p>
    <w:p w14:paraId="0D51BC0A" w14:textId="307A5052" w:rsidR="00C715FB" w:rsidRDefault="4EEC5798" w:rsidP="6C08BE27">
      <w:pPr>
        <w:spacing w:after="0"/>
        <w:jc w:val="both"/>
      </w:pPr>
      <w:r w:rsidRPr="6C08BE27">
        <w:rPr>
          <w:rFonts w:ascii="Arial" w:eastAsia="Arial" w:hAnsi="Arial" w:cs="Arial"/>
          <w:sz w:val="22"/>
          <w:szCs w:val="22"/>
        </w:rPr>
        <w:t xml:space="preserve">Nel caso di infortunio che colpisca contemporaneamente più persone assicurate, in conseguenza di un unico evento, l'esborso massimo complessivo a carico della Società non potrà comunque superare l'importo di </w:t>
      </w:r>
      <w:proofErr w:type="gramStart"/>
      <w:r w:rsidRPr="6C08BE27">
        <w:rPr>
          <w:rFonts w:ascii="Arial" w:eastAsia="Arial" w:hAnsi="Arial" w:cs="Arial"/>
          <w:sz w:val="22"/>
          <w:szCs w:val="22"/>
        </w:rPr>
        <w:t>Euro</w:t>
      </w:r>
      <w:proofErr w:type="gramEnd"/>
      <w:r w:rsidRPr="6C08BE27">
        <w:rPr>
          <w:rFonts w:ascii="Arial" w:eastAsia="Arial" w:hAnsi="Arial" w:cs="Arial"/>
          <w:sz w:val="22"/>
          <w:szCs w:val="22"/>
        </w:rPr>
        <w:t xml:space="preserve"> </w:t>
      </w:r>
      <w:r w:rsidR="6DB1BD15" w:rsidRPr="6C08BE27">
        <w:rPr>
          <w:rFonts w:ascii="Arial" w:eastAsia="Arial" w:hAnsi="Arial" w:cs="Arial"/>
          <w:sz w:val="22"/>
          <w:szCs w:val="22"/>
        </w:rPr>
        <w:t>7</w:t>
      </w:r>
      <w:r w:rsidRPr="6C08BE27">
        <w:rPr>
          <w:rFonts w:ascii="Arial" w:eastAsia="Arial" w:hAnsi="Arial" w:cs="Arial"/>
          <w:sz w:val="22"/>
          <w:szCs w:val="22"/>
        </w:rPr>
        <w:t>.</w:t>
      </w:r>
      <w:r w:rsidR="03EE2922" w:rsidRPr="6C08BE27">
        <w:rPr>
          <w:rFonts w:ascii="Arial" w:eastAsia="Arial" w:hAnsi="Arial" w:cs="Arial"/>
          <w:sz w:val="22"/>
          <w:szCs w:val="22"/>
        </w:rPr>
        <w:t>5</w:t>
      </w:r>
      <w:r w:rsidRPr="6C08BE27">
        <w:rPr>
          <w:rFonts w:ascii="Arial" w:eastAsia="Arial" w:hAnsi="Arial" w:cs="Arial"/>
          <w:sz w:val="22"/>
          <w:szCs w:val="22"/>
        </w:rPr>
        <w:t>00.000,00.</w:t>
      </w:r>
    </w:p>
    <w:p w14:paraId="49159440" w14:textId="6F52AB38" w:rsidR="00C715FB" w:rsidRDefault="4EEC5798" w:rsidP="6C08BE27">
      <w:pPr>
        <w:spacing w:after="0"/>
        <w:jc w:val="both"/>
      </w:pPr>
      <w:r w:rsidRPr="6C08BE27">
        <w:rPr>
          <w:rFonts w:ascii="Arial" w:eastAsia="Arial" w:hAnsi="Arial" w:cs="Arial"/>
          <w:sz w:val="22"/>
          <w:szCs w:val="22"/>
        </w:rPr>
        <w:t xml:space="preserve">Qualora le indennità liquidabili ai sensi di polizza eccedessero nel loro complesso tale importo, le stesse verranno proporzionalmente ridotte. </w:t>
      </w:r>
    </w:p>
    <w:p w14:paraId="343CA68C" w14:textId="6DD28283" w:rsidR="00C715FB" w:rsidRDefault="4EEC5798" w:rsidP="6C08BE27">
      <w:pPr>
        <w:spacing w:after="0"/>
        <w:jc w:val="both"/>
      </w:pPr>
      <w:r w:rsidRPr="6C08BE27">
        <w:rPr>
          <w:rFonts w:ascii="Arial" w:eastAsia="Arial" w:hAnsi="Arial" w:cs="Arial"/>
          <w:b/>
          <w:bCs/>
          <w:sz w:val="22"/>
          <w:szCs w:val="22"/>
        </w:rPr>
        <w:t xml:space="preserve"> </w:t>
      </w:r>
    </w:p>
    <w:p w14:paraId="528A3EEC" w14:textId="4DA3B510" w:rsidR="00C715FB" w:rsidRPr="000C2208" w:rsidRDefault="4EEC5798" w:rsidP="6C08BE27">
      <w:pPr>
        <w:pStyle w:val="Titolo2"/>
        <w:spacing w:before="0"/>
        <w:jc w:val="both"/>
        <w:rPr>
          <w:color w:val="auto"/>
        </w:rPr>
      </w:pPr>
      <w:bookmarkStart w:id="53" w:name="_Toc175067062"/>
      <w:r w:rsidRPr="000C2208">
        <w:rPr>
          <w:rFonts w:ascii="Arial" w:eastAsia="Arial" w:hAnsi="Arial" w:cs="Arial"/>
          <w:b/>
          <w:bCs/>
          <w:color w:val="auto"/>
          <w:sz w:val="22"/>
          <w:szCs w:val="22"/>
        </w:rPr>
        <w:t>4.2 Franchigia</w:t>
      </w:r>
      <w:bookmarkEnd w:id="53"/>
    </w:p>
    <w:p w14:paraId="31418018" w14:textId="09547744" w:rsidR="00C715FB" w:rsidRDefault="4EEC5798" w:rsidP="6C08BE27">
      <w:pPr>
        <w:spacing w:after="0"/>
        <w:jc w:val="both"/>
      </w:pPr>
      <w:r w:rsidRPr="6C08BE27">
        <w:rPr>
          <w:rFonts w:ascii="Arial" w:eastAsia="Arial" w:hAnsi="Arial" w:cs="Arial"/>
          <w:sz w:val="22"/>
          <w:szCs w:val="22"/>
        </w:rPr>
        <w:t>Salvo diversa indicazione nella singola Scheda, non è prevista l'applicazione di franchigie.</w:t>
      </w:r>
    </w:p>
    <w:p w14:paraId="5094E296" w14:textId="77889DB7" w:rsidR="00925092" w:rsidRDefault="4EEC5798" w:rsidP="00925092">
      <w:pPr>
        <w:spacing w:after="0"/>
        <w:jc w:val="both"/>
        <w:rPr>
          <w:rFonts w:ascii="Arial" w:eastAsia="Arial" w:hAnsi="Arial" w:cs="Arial"/>
          <w:b/>
          <w:bCs/>
          <w:sz w:val="22"/>
          <w:szCs w:val="22"/>
        </w:rPr>
      </w:pPr>
      <w:r w:rsidRPr="6C08BE27">
        <w:rPr>
          <w:rFonts w:ascii="Arial" w:eastAsia="Arial" w:hAnsi="Arial" w:cs="Arial"/>
          <w:b/>
          <w:bCs/>
          <w:sz w:val="22"/>
          <w:szCs w:val="22"/>
        </w:rPr>
        <w:t xml:space="preserve"> </w:t>
      </w:r>
    </w:p>
    <w:p w14:paraId="4F176952" w14:textId="77777777" w:rsidR="00925092" w:rsidRDefault="00925092">
      <w:pPr>
        <w:rPr>
          <w:rFonts w:ascii="Arial" w:eastAsia="Arial" w:hAnsi="Arial" w:cs="Arial"/>
          <w:b/>
          <w:bCs/>
          <w:sz w:val="22"/>
          <w:szCs w:val="22"/>
        </w:rPr>
      </w:pPr>
      <w:r>
        <w:rPr>
          <w:rFonts w:ascii="Arial" w:eastAsia="Arial" w:hAnsi="Arial" w:cs="Arial"/>
          <w:b/>
          <w:bCs/>
          <w:sz w:val="22"/>
          <w:szCs w:val="22"/>
        </w:rPr>
        <w:br w:type="page"/>
      </w:r>
    </w:p>
    <w:p w14:paraId="451FFF0E" w14:textId="77777777" w:rsidR="00C715FB" w:rsidRDefault="00C715FB" w:rsidP="00925092">
      <w:pPr>
        <w:spacing w:after="0"/>
        <w:jc w:val="both"/>
      </w:pPr>
    </w:p>
    <w:p w14:paraId="36544C53" w14:textId="2075B0A7" w:rsidR="00C715FB" w:rsidRPr="000C2208" w:rsidRDefault="4EEC5798" w:rsidP="000C2208">
      <w:pPr>
        <w:pStyle w:val="Titolo1"/>
        <w:spacing w:before="0"/>
        <w:jc w:val="center"/>
        <w:rPr>
          <w:rFonts w:ascii="Arial" w:eastAsia="Arial" w:hAnsi="Arial" w:cs="Arial"/>
          <w:b/>
          <w:bCs/>
          <w:color w:val="auto"/>
          <w:sz w:val="22"/>
          <w:szCs w:val="22"/>
        </w:rPr>
      </w:pPr>
      <w:bookmarkStart w:id="54" w:name="_Toc175067063"/>
      <w:r w:rsidRPr="000C2208">
        <w:rPr>
          <w:rFonts w:ascii="Arial" w:eastAsia="Arial" w:hAnsi="Arial" w:cs="Arial"/>
          <w:b/>
          <w:bCs/>
          <w:color w:val="auto"/>
          <w:sz w:val="22"/>
          <w:szCs w:val="22"/>
        </w:rPr>
        <w:t>SCHEDA DI POLIZZA</w:t>
      </w:r>
      <w:bookmarkEnd w:id="54"/>
    </w:p>
    <w:p w14:paraId="56D53943" w14:textId="58C64918" w:rsidR="00C715FB" w:rsidRDefault="4EEC5798" w:rsidP="6C08BE27">
      <w:pPr>
        <w:spacing w:after="0"/>
        <w:jc w:val="both"/>
      </w:pPr>
      <w:r w:rsidRPr="6C08BE27">
        <w:rPr>
          <w:rFonts w:ascii="Arial" w:eastAsia="Arial" w:hAnsi="Arial" w:cs="Arial"/>
          <w:sz w:val="22"/>
          <w:szCs w:val="22"/>
        </w:rPr>
        <w:t xml:space="preserve"> </w:t>
      </w:r>
    </w:p>
    <w:p w14:paraId="38615285" w14:textId="22945E16" w:rsidR="00C715FB" w:rsidRDefault="4EEC5798" w:rsidP="6C08BE27">
      <w:pPr>
        <w:spacing w:after="0"/>
        <w:jc w:val="both"/>
      </w:pPr>
      <w:r w:rsidRPr="6C08BE27">
        <w:rPr>
          <w:rFonts w:ascii="Arial" w:eastAsia="Arial" w:hAnsi="Arial" w:cs="Arial"/>
          <w:sz w:val="22"/>
          <w:szCs w:val="22"/>
        </w:rPr>
        <w:t>costituente parte integrante della polizza infortuni n° ................................</w:t>
      </w:r>
    </w:p>
    <w:p w14:paraId="0E8F5D07" w14:textId="22611A0A" w:rsidR="00C715FB" w:rsidRDefault="4EEC5798" w:rsidP="6C08BE27">
      <w:pPr>
        <w:spacing w:after="0"/>
        <w:jc w:val="both"/>
      </w:pPr>
      <w:r w:rsidRPr="6C08BE27">
        <w:rPr>
          <w:rFonts w:ascii="Arial" w:eastAsia="Arial" w:hAnsi="Arial" w:cs="Arial"/>
          <w:sz w:val="22"/>
          <w:szCs w:val="22"/>
        </w:rPr>
        <w:t xml:space="preserve"> </w:t>
      </w:r>
    </w:p>
    <w:p w14:paraId="0793D20C" w14:textId="28422420" w:rsidR="0033521B" w:rsidRPr="005B743E" w:rsidRDefault="4EEC5798" w:rsidP="0033521B">
      <w:pPr>
        <w:tabs>
          <w:tab w:val="left" w:pos="2835"/>
        </w:tabs>
        <w:spacing w:after="0" w:line="278" w:lineRule="auto"/>
        <w:rPr>
          <w:rFonts w:ascii="Arial Narrow" w:hAnsi="Arial Narrow"/>
          <w:b/>
        </w:rPr>
      </w:pPr>
      <w:r w:rsidRPr="6C08BE27">
        <w:rPr>
          <w:rFonts w:ascii="Arial" w:eastAsia="Arial" w:hAnsi="Arial" w:cs="Arial"/>
          <w:b/>
          <w:bCs/>
          <w:sz w:val="22"/>
          <w:szCs w:val="22"/>
        </w:rPr>
        <w:t>Contraente:</w:t>
      </w:r>
      <w:r w:rsidR="0033521B">
        <w:tab/>
      </w:r>
      <w:r w:rsidR="0033521B" w:rsidRPr="005B743E">
        <w:rPr>
          <w:rFonts w:ascii="Arial Narrow" w:hAnsi="Arial Narrow"/>
          <w:b/>
        </w:rPr>
        <w:t xml:space="preserve">ACER - Azienda Casa </w:t>
      </w:r>
      <w:proofErr w:type="gramStart"/>
      <w:r w:rsidR="0033521B" w:rsidRPr="005B743E">
        <w:rPr>
          <w:rFonts w:ascii="Arial Narrow" w:hAnsi="Arial Narrow"/>
          <w:b/>
        </w:rPr>
        <w:t>Emilia Romagna</w:t>
      </w:r>
      <w:proofErr w:type="gramEnd"/>
      <w:r w:rsidR="0033521B" w:rsidRPr="005B743E">
        <w:rPr>
          <w:rFonts w:ascii="Arial Narrow" w:hAnsi="Arial Narrow"/>
          <w:b/>
        </w:rPr>
        <w:t xml:space="preserve"> della Provincia di Modena</w:t>
      </w:r>
    </w:p>
    <w:p w14:paraId="4CEDDB25" w14:textId="77777777" w:rsidR="0033521B" w:rsidRPr="005B743E" w:rsidRDefault="0033521B" w:rsidP="0033521B">
      <w:pPr>
        <w:tabs>
          <w:tab w:val="left" w:pos="2835"/>
        </w:tabs>
        <w:spacing w:after="0" w:line="278" w:lineRule="auto"/>
        <w:rPr>
          <w:rFonts w:ascii="Arial Narrow" w:hAnsi="Arial Narrow"/>
        </w:rPr>
      </w:pPr>
      <w:r w:rsidRPr="005B743E">
        <w:rPr>
          <w:rFonts w:ascii="Arial Narrow" w:hAnsi="Arial Narrow" w:cs="Arial"/>
          <w:szCs w:val="22"/>
        </w:rPr>
        <w:tab/>
      </w:r>
      <w:r w:rsidRPr="005B743E">
        <w:rPr>
          <w:rFonts w:ascii="Arial Narrow" w:hAnsi="Arial Narrow"/>
        </w:rPr>
        <w:t xml:space="preserve">Via Cialdini, 5 - 41123 </w:t>
      </w:r>
      <w:proofErr w:type="gramStart"/>
      <w:r w:rsidRPr="005B743E">
        <w:rPr>
          <w:rFonts w:ascii="Arial Narrow" w:hAnsi="Arial Narrow"/>
        </w:rPr>
        <w:t>Modena  C.F.</w:t>
      </w:r>
      <w:proofErr w:type="gramEnd"/>
      <w:r w:rsidRPr="005B743E">
        <w:rPr>
          <w:rFonts w:ascii="Arial Narrow" w:hAnsi="Arial Narrow"/>
        </w:rPr>
        <w:t xml:space="preserve"> e  P. IVA  00173680364</w:t>
      </w:r>
    </w:p>
    <w:p w14:paraId="33721196" w14:textId="77777777" w:rsidR="00F21968" w:rsidRPr="00F21968" w:rsidRDefault="00F21968" w:rsidP="00F21968">
      <w:pPr>
        <w:spacing w:after="0" w:line="240" w:lineRule="auto"/>
        <w:jc w:val="both"/>
        <w:rPr>
          <w:rFonts w:ascii="Arial" w:eastAsia="Arial" w:hAnsi="Arial" w:cs="Arial"/>
          <w:color w:val="000000"/>
          <w:sz w:val="22"/>
          <w:szCs w:val="22"/>
          <w:lang w:eastAsia="it-IT"/>
        </w:rPr>
      </w:pPr>
      <w:r w:rsidRPr="00F21968">
        <w:rPr>
          <w:rFonts w:ascii="Arial" w:eastAsia="Arial" w:hAnsi="Arial" w:cs="Arial"/>
          <w:b/>
          <w:bCs/>
          <w:color w:val="000000"/>
          <w:sz w:val="22"/>
          <w:szCs w:val="22"/>
          <w:lang w:eastAsia="it-IT"/>
        </w:rPr>
        <w:t>Durata del contratto:</w:t>
      </w:r>
      <w:r w:rsidRPr="00F21968">
        <w:rPr>
          <w:rFonts w:ascii="AvantGarde" w:eastAsia="Times New Roman" w:hAnsi="AvantGarde" w:cs="Times New Roman"/>
          <w:sz w:val="22"/>
          <w:szCs w:val="20"/>
          <w:lang w:eastAsia="it-IT"/>
        </w:rPr>
        <w:tab/>
      </w:r>
      <w:r w:rsidRPr="00F21968">
        <w:rPr>
          <w:rFonts w:ascii="Arial" w:eastAsia="Arial" w:hAnsi="Arial" w:cs="Arial"/>
          <w:b/>
          <w:bCs/>
          <w:color w:val="000000"/>
          <w:sz w:val="22"/>
          <w:szCs w:val="22"/>
          <w:lang w:eastAsia="it-IT"/>
        </w:rPr>
        <w:t>anni 3, con</w:t>
      </w:r>
    </w:p>
    <w:p w14:paraId="3A1976C4" w14:textId="77777777" w:rsidR="00F21968" w:rsidRPr="00F21968" w:rsidRDefault="00F21968" w:rsidP="00F21968">
      <w:pPr>
        <w:spacing w:after="0" w:line="240" w:lineRule="auto"/>
        <w:jc w:val="both"/>
        <w:rPr>
          <w:rFonts w:ascii="Arial" w:eastAsia="Arial" w:hAnsi="Arial" w:cs="Arial"/>
          <w:color w:val="000000"/>
          <w:sz w:val="22"/>
          <w:szCs w:val="22"/>
          <w:lang w:eastAsia="it-IT"/>
        </w:rPr>
      </w:pPr>
      <w:r w:rsidRPr="00F21968">
        <w:rPr>
          <w:rFonts w:ascii="Arial" w:eastAsia="Arial" w:hAnsi="Arial" w:cs="Arial"/>
          <w:b/>
          <w:bCs/>
          <w:color w:val="000000"/>
          <w:sz w:val="22"/>
          <w:szCs w:val="22"/>
          <w:lang w:eastAsia="it-IT"/>
        </w:rPr>
        <w:t>Effetto dal:</w:t>
      </w:r>
      <w:r w:rsidRPr="00F21968">
        <w:rPr>
          <w:rFonts w:ascii="AvantGarde" w:eastAsia="Times New Roman" w:hAnsi="AvantGarde" w:cs="Times New Roman"/>
          <w:sz w:val="22"/>
          <w:szCs w:val="20"/>
          <w:lang w:eastAsia="it-IT"/>
        </w:rPr>
        <w:tab/>
      </w:r>
      <w:r w:rsidRPr="00F21968">
        <w:rPr>
          <w:rFonts w:ascii="AvantGarde" w:eastAsia="Times New Roman" w:hAnsi="AvantGarde" w:cs="Times New Roman"/>
          <w:sz w:val="22"/>
          <w:szCs w:val="20"/>
          <w:lang w:eastAsia="it-IT"/>
        </w:rPr>
        <w:tab/>
      </w:r>
      <w:r w:rsidRPr="00F21968">
        <w:rPr>
          <w:rFonts w:ascii="AvantGarde" w:eastAsia="Times New Roman" w:hAnsi="AvantGarde" w:cs="Times New Roman"/>
          <w:sz w:val="22"/>
          <w:szCs w:val="20"/>
          <w:lang w:eastAsia="it-IT"/>
        </w:rPr>
        <w:tab/>
      </w:r>
      <w:r w:rsidRPr="00F21968">
        <w:rPr>
          <w:rFonts w:ascii="Arial" w:eastAsia="Arial" w:hAnsi="Arial" w:cs="Arial"/>
          <w:b/>
          <w:bCs/>
          <w:color w:val="000000"/>
          <w:sz w:val="22"/>
          <w:szCs w:val="22"/>
          <w:lang w:eastAsia="it-IT"/>
        </w:rPr>
        <w:t>31/03/2025</w:t>
      </w:r>
    </w:p>
    <w:p w14:paraId="7DEE1DC8" w14:textId="77777777" w:rsidR="00F21968" w:rsidRPr="00F21968" w:rsidRDefault="00F21968" w:rsidP="00F21968">
      <w:pPr>
        <w:spacing w:after="0" w:line="240" w:lineRule="auto"/>
        <w:jc w:val="both"/>
        <w:rPr>
          <w:rFonts w:ascii="Arial" w:eastAsia="Arial" w:hAnsi="Arial" w:cs="Arial"/>
          <w:color w:val="000000"/>
          <w:sz w:val="22"/>
          <w:szCs w:val="22"/>
          <w:lang w:eastAsia="it-IT"/>
        </w:rPr>
      </w:pPr>
      <w:r w:rsidRPr="00F21968">
        <w:rPr>
          <w:rFonts w:ascii="Arial" w:eastAsia="Arial" w:hAnsi="Arial" w:cs="Arial"/>
          <w:b/>
          <w:bCs/>
          <w:color w:val="000000"/>
          <w:sz w:val="22"/>
          <w:szCs w:val="22"/>
          <w:lang w:eastAsia="it-IT"/>
        </w:rPr>
        <w:t>Scadenza il:</w:t>
      </w:r>
      <w:r w:rsidRPr="00F21968">
        <w:rPr>
          <w:rFonts w:ascii="AvantGarde" w:eastAsia="Times New Roman" w:hAnsi="AvantGarde" w:cs="Times New Roman"/>
          <w:sz w:val="22"/>
          <w:szCs w:val="20"/>
          <w:lang w:eastAsia="it-IT"/>
        </w:rPr>
        <w:tab/>
      </w:r>
      <w:r w:rsidRPr="00F21968">
        <w:rPr>
          <w:rFonts w:ascii="AvantGarde" w:eastAsia="Times New Roman" w:hAnsi="AvantGarde" w:cs="Times New Roman"/>
          <w:sz w:val="22"/>
          <w:szCs w:val="20"/>
          <w:lang w:eastAsia="it-IT"/>
        </w:rPr>
        <w:tab/>
      </w:r>
      <w:r w:rsidRPr="00F21968">
        <w:rPr>
          <w:rFonts w:ascii="AvantGarde" w:eastAsia="Times New Roman" w:hAnsi="AvantGarde" w:cs="Times New Roman"/>
          <w:sz w:val="22"/>
          <w:szCs w:val="20"/>
          <w:lang w:eastAsia="it-IT"/>
        </w:rPr>
        <w:tab/>
      </w:r>
      <w:r w:rsidRPr="00F21968">
        <w:rPr>
          <w:rFonts w:ascii="Arial" w:eastAsia="Arial" w:hAnsi="Arial" w:cs="Arial"/>
          <w:b/>
          <w:bCs/>
          <w:color w:val="000000"/>
          <w:sz w:val="22"/>
          <w:szCs w:val="22"/>
          <w:lang w:eastAsia="it-IT"/>
        </w:rPr>
        <w:t>31/03/2028</w:t>
      </w:r>
    </w:p>
    <w:p w14:paraId="32F98708" w14:textId="77777777" w:rsidR="00F21968" w:rsidRPr="00F21968" w:rsidRDefault="00F21968" w:rsidP="00F21968">
      <w:pPr>
        <w:spacing w:after="0" w:line="240" w:lineRule="auto"/>
        <w:jc w:val="both"/>
        <w:rPr>
          <w:rFonts w:ascii="Arial" w:eastAsia="Arial" w:hAnsi="Arial" w:cs="Arial"/>
          <w:color w:val="000000"/>
          <w:sz w:val="22"/>
          <w:szCs w:val="22"/>
          <w:lang w:eastAsia="it-IT"/>
        </w:rPr>
      </w:pPr>
      <w:r w:rsidRPr="00F21968">
        <w:rPr>
          <w:rFonts w:ascii="Arial" w:eastAsia="Arial" w:hAnsi="Arial" w:cs="Arial"/>
          <w:b/>
          <w:bCs/>
          <w:color w:val="000000"/>
          <w:sz w:val="22"/>
          <w:szCs w:val="22"/>
          <w:lang w:eastAsia="it-IT"/>
        </w:rPr>
        <w:t>Prima quietanza</w:t>
      </w:r>
      <w:r w:rsidRPr="00F21968">
        <w:rPr>
          <w:rFonts w:ascii="AvantGarde" w:eastAsia="Times New Roman" w:hAnsi="AvantGarde" w:cs="Times New Roman"/>
          <w:sz w:val="22"/>
          <w:szCs w:val="20"/>
          <w:lang w:eastAsia="it-IT"/>
        </w:rPr>
        <w:tab/>
      </w:r>
      <w:r w:rsidRPr="00F21968">
        <w:rPr>
          <w:rFonts w:ascii="AvantGarde" w:eastAsia="Times New Roman" w:hAnsi="AvantGarde" w:cs="Times New Roman"/>
          <w:sz w:val="22"/>
          <w:szCs w:val="20"/>
          <w:lang w:eastAsia="it-IT"/>
        </w:rPr>
        <w:tab/>
      </w:r>
      <w:r w:rsidRPr="00F21968">
        <w:rPr>
          <w:rFonts w:ascii="Arial" w:eastAsia="Arial" w:hAnsi="Arial" w:cs="Arial"/>
          <w:b/>
          <w:bCs/>
          <w:color w:val="000000"/>
          <w:sz w:val="22"/>
          <w:szCs w:val="22"/>
          <w:lang w:eastAsia="it-IT"/>
        </w:rPr>
        <w:t>31/03/2026</w:t>
      </w:r>
    </w:p>
    <w:p w14:paraId="29BDFDAC" w14:textId="77777777" w:rsidR="00F21968" w:rsidRPr="00F21968" w:rsidRDefault="00F21968" w:rsidP="00F21968">
      <w:pPr>
        <w:spacing w:after="0" w:line="240" w:lineRule="auto"/>
        <w:jc w:val="both"/>
        <w:rPr>
          <w:rFonts w:ascii="Arial" w:eastAsia="Arial" w:hAnsi="Arial" w:cs="Arial"/>
          <w:color w:val="000000"/>
          <w:sz w:val="22"/>
          <w:szCs w:val="22"/>
          <w:lang w:eastAsia="it-IT"/>
        </w:rPr>
      </w:pPr>
      <w:r w:rsidRPr="00F21968">
        <w:rPr>
          <w:rFonts w:ascii="Arial" w:eastAsia="Arial" w:hAnsi="Arial" w:cs="Arial"/>
          <w:b/>
          <w:bCs/>
          <w:color w:val="000000"/>
          <w:sz w:val="22"/>
          <w:szCs w:val="22"/>
          <w:lang w:eastAsia="it-IT"/>
        </w:rPr>
        <w:t>frazionamento:</w:t>
      </w:r>
      <w:r w:rsidRPr="00F21968">
        <w:rPr>
          <w:rFonts w:ascii="AvantGarde" w:eastAsia="Times New Roman" w:hAnsi="AvantGarde" w:cs="Times New Roman"/>
          <w:sz w:val="22"/>
          <w:szCs w:val="20"/>
          <w:lang w:eastAsia="it-IT"/>
        </w:rPr>
        <w:tab/>
      </w:r>
      <w:r w:rsidRPr="00F21968">
        <w:rPr>
          <w:rFonts w:ascii="AvantGarde" w:eastAsia="Times New Roman" w:hAnsi="AvantGarde" w:cs="Times New Roman"/>
          <w:sz w:val="22"/>
          <w:szCs w:val="20"/>
          <w:lang w:eastAsia="it-IT"/>
        </w:rPr>
        <w:tab/>
      </w:r>
      <w:r w:rsidRPr="00F21968">
        <w:rPr>
          <w:rFonts w:ascii="Arial" w:eastAsia="Arial" w:hAnsi="Arial" w:cs="Arial"/>
          <w:b/>
          <w:bCs/>
          <w:color w:val="000000"/>
          <w:sz w:val="22"/>
          <w:szCs w:val="22"/>
          <w:lang w:eastAsia="it-IT"/>
        </w:rPr>
        <w:t>annuale</w:t>
      </w:r>
    </w:p>
    <w:p w14:paraId="105A3FAB" w14:textId="06AA69EF"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 xml:space="preserve"> </w:t>
      </w:r>
    </w:p>
    <w:p w14:paraId="6D10A31C" w14:textId="46E4746C" w:rsidR="00C715FB" w:rsidRDefault="4EEC5798" w:rsidP="6C08BE27">
      <w:pPr>
        <w:spacing w:after="0"/>
        <w:jc w:val="both"/>
      </w:pPr>
      <w:r w:rsidRPr="6C08BE27">
        <w:rPr>
          <w:rFonts w:ascii="Arial" w:eastAsia="Arial" w:hAnsi="Arial" w:cs="Arial"/>
          <w:sz w:val="22"/>
          <w:szCs w:val="22"/>
        </w:rPr>
        <w:t>L’assicurazione è operante in favore degli Assicurati e con riferimento agli ambiti meglio precisati alle seguenti singole Sezioni, per le indennità assicurate e dietro corresponsione dei premi rispettivamente indicati in ciascuna di esse:</w:t>
      </w:r>
    </w:p>
    <w:p w14:paraId="6C6015D9" w14:textId="3D4076F7" w:rsidR="00C715FB" w:rsidRDefault="4EEC5798" w:rsidP="6C08BE27">
      <w:pPr>
        <w:spacing w:after="0"/>
        <w:jc w:val="both"/>
      </w:pPr>
      <w:r w:rsidRPr="6C08BE27">
        <w:rPr>
          <w:rFonts w:ascii="Arial" w:eastAsia="Arial" w:hAnsi="Arial" w:cs="Arial"/>
          <w:sz w:val="22"/>
          <w:szCs w:val="22"/>
        </w:rPr>
        <w:t xml:space="preserve"> </w:t>
      </w:r>
    </w:p>
    <w:tbl>
      <w:tblPr>
        <w:tblW w:w="0" w:type="auto"/>
        <w:tblInd w:w="10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5915"/>
        <w:gridCol w:w="3097"/>
      </w:tblGrid>
      <w:tr w:rsidR="6C08BE27" w14:paraId="192634AF" w14:textId="77777777" w:rsidTr="6C08BE27">
        <w:trPr>
          <w:trHeight w:val="300"/>
        </w:trPr>
        <w:tc>
          <w:tcPr>
            <w:tcW w:w="5915" w:type="dxa"/>
            <w:tcMar>
              <w:left w:w="108" w:type="dxa"/>
              <w:right w:w="108" w:type="dxa"/>
            </w:tcMar>
            <w:vAlign w:val="center"/>
          </w:tcPr>
          <w:p w14:paraId="2B729AFA" w14:textId="39E1DDDE" w:rsidR="6C08BE27" w:rsidRDefault="6C08BE27" w:rsidP="6C08BE27">
            <w:pPr>
              <w:tabs>
                <w:tab w:val="left" w:pos="0"/>
              </w:tabs>
              <w:spacing w:after="0"/>
              <w:jc w:val="both"/>
            </w:pPr>
            <w:r w:rsidRPr="6C08BE27">
              <w:rPr>
                <w:rFonts w:ascii="Arial" w:eastAsia="Arial" w:hAnsi="Arial" w:cs="Arial"/>
                <w:b/>
                <w:bCs/>
                <w:sz w:val="22"/>
                <w:szCs w:val="22"/>
              </w:rPr>
              <w:t>Sezione/Assicurati</w:t>
            </w:r>
          </w:p>
        </w:tc>
        <w:tc>
          <w:tcPr>
            <w:tcW w:w="3097" w:type="dxa"/>
            <w:tcMar>
              <w:left w:w="108" w:type="dxa"/>
              <w:right w:w="108" w:type="dxa"/>
            </w:tcMar>
            <w:vAlign w:val="center"/>
          </w:tcPr>
          <w:p w14:paraId="34A75FD8" w14:textId="6B0675B9" w:rsidR="6C08BE27" w:rsidRDefault="6C08BE27" w:rsidP="6C08BE27">
            <w:pPr>
              <w:tabs>
                <w:tab w:val="left" w:pos="4316"/>
                <w:tab w:val="right" w:pos="6210"/>
              </w:tabs>
              <w:spacing w:after="0"/>
              <w:jc w:val="both"/>
            </w:pPr>
            <w:r w:rsidRPr="6C08BE27">
              <w:rPr>
                <w:rFonts w:ascii="Arial" w:eastAsia="Arial" w:hAnsi="Arial" w:cs="Arial"/>
                <w:b/>
                <w:bCs/>
                <w:sz w:val="22"/>
                <w:szCs w:val="22"/>
              </w:rPr>
              <w:t>Riepilogo premi lordi annui</w:t>
            </w:r>
            <w:r w:rsidRPr="6C08BE27">
              <w:rPr>
                <w:rFonts w:ascii="Cambria" w:eastAsia="Cambria" w:hAnsi="Cambria" w:cs="Cambria"/>
                <w:sz w:val="16"/>
                <w:szCs w:val="16"/>
              </w:rPr>
              <w:t xml:space="preserve"> </w:t>
            </w:r>
          </w:p>
        </w:tc>
      </w:tr>
      <w:tr w:rsidR="6C08BE27" w14:paraId="2CB07F12" w14:textId="77777777" w:rsidTr="6C08BE27">
        <w:trPr>
          <w:trHeight w:val="555"/>
        </w:trPr>
        <w:tc>
          <w:tcPr>
            <w:tcW w:w="5915" w:type="dxa"/>
            <w:tcMar>
              <w:left w:w="108" w:type="dxa"/>
              <w:right w:w="108" w:type="dxa"/>
            </w:tcMar>
            <w:vAlign w:val="center"/>
          </w:tcPr>
          <w:p w14:paraId="2095FF96" w14:textId="2AC45E6C" w:rsidR="6C08BE27" w:rsidRDefault="6C08BE27" w:rsidP="6C08BE27">
            <w:pPr>
              <w:spacing w:after="0"/>
              <w:jc w:val="both"/>
            </w:pPr>
            <w:r w:rsidRPr="6C08BE27">
              <w:rPr>
                <w:rFonts w:ascii="Arial" w:eastAsia="Arial" w:hAnsi="Arial" w:cs="Arial"/>
                <w:b/>
                <w:bCs/>
                <w:sz w:val="22"/>
                <w:szCs w:val="22"/>
              </w:rPr>
              <w:t>Sezione A – Amministratori</w:t>
            </w:r>
          </w:p>
        </w:tc>
        <w:tc>
          <w:tcPr>
            <w:tcW w:w="3097" w:type="dxa"/>
            <w:tcMar>
              <w:left w:w="108" w:type="dxa"/>
              <w:right w:w="108" w:type="dxa"/>
            </w:tcMar>
            <w:vAlign w:val="center"/>
          </w:tcPr>
          <w:p w14:paraId="3574301B" w14:textId="74275C0E" w:rsidR="6C08BE27" w:rsidRDefault="6C08BE27" w:rsidP="6C08BE27">
            <w:pPr>
              <w:tabs>
                <w:tab w:val="left" w:pos="4316"/>
                <w:tab w:val="right" w:pos="6210"/>
              </w:tabs>
              <w:spacing w:after="0"/>
              <w:jc w:val="both"/>
            </w:pPr>
            <w:r w:rsidRPr="6C08BE27">
              <w:rPr>
                <w:rFonts w:ascii="Arial" w:eastAsia="Arial" w:hAnsi="Arial" w:cs="Arial"/>
                <w:sz w:val="22"/>
                <w:szCs w:val="22"/>
              </w:rPr>
              <w:t>Euro.0,00=</w:t>
            </w:r>
          </w:p>
        </w:tc>
      </w:tr>
      <w:tr w:rsidR="6C08BE27" w14:paraId="38FFEB1B" w14:textId="77777777" w:rsidTr="6C08BE27">
        <w:trPr>
          <w:trHeight w:val="780"/>
        </w:trPr>
        <w:tc>
          <w:tcPr>
            <w:tcW w:w="5915" w:type="dxa"/>
            <w:tcMar>
              <w:left w:w="108" w:type="dxa"/>
              <w:right w:w="108" w:type="dxa"/>
            </w:tcMar>
            <w:vAlign w:val="center"/>
          </w:tcPr>
          <w:p w14:paraId="3A190136" w14:textId="0E212D19" w:rsidR="6C08BE27" w:rsidRDefault="6C08BE27" w:rsidP="6C08BE27">
            <w:pPr>
              <w:tabs>
                <w:tab w:val="left" w:pos="4316"/>
                <w:tab w:val="right" w:pos="6210"/>
              </w:tabs>
              <w:spacing w:after="0"/>
              <w:jc w:val="both"/>
            </w:pPr>
            <w:r w:rsidRPr="6C08BE27">
              <w:rPr>
                <w:rFonts w:ascii="Arial" w:eastAsia="Arial" w:hAnsi="Arial" w:cs="Arial"/>
                <w:b/>
                <w:bCs/>
                <w:sz w:val="22"/>
                <w:szCs w:val="22"/>
              </w:rPr>
              <w:t>Sezione B – Di</w:t>
            </w:r>
            <w:r w:rsidR="00925092">
              <w:rPr>
                <w:rFonts w:ascii="Arial" w:eastAsia="Arial" w:hAnsi="Arial" w:cs="Arial"/>
                <w:b/>
                <w:bCs/>
                <w:sz w:val="22"/>
                <w:szCs w:val="22"/>
              </w:rPr>
              <w:t>rigenti</w:t>
            </w:r>
          </w:p>
        </w:tc>
        <w:tc>
          <w:tcPr>
            <w:tcW w:w="3097" w:type="dxa"/>
            <w:tcMar>
              <w:left w:w="108" w:type="dxa"/>
              <w:right w:w="108" w:type="dxa"/>
            </w:tcMar>
            <w:vAlign w:val="center"/>
          </w:tcPr>
          <w:p w14:paraId="60DA748C" w14:textId="277ABA61" w:rsidR="6C08BE27" w:rsidRDefault="6C08BE27" w:rsidP="6C08BE27">
            <w:pPr>
              <w:tabs>
                <w:tab w:val="left" w:pos="4316"/>
                <w:tab w:val="right" w:pos="6210"/>
              </w:tabs>
              <w:spacing w:after="0"/>
              <w:jc w:val="both"/>
            </w:pPr>
            <w:r w:rsidRPr="6C08BE27">
              <w:rPr>
                <w:rFonts w:ascii="Arial" w:eastAsia="Arial" w:hAnsi="Arial" w:cs="Arial"/>
                <w:sz w:val="22"/>
                <w:szCs w:val="22"/>
              </w:rPr>
              <w:t>Euro.0,00=</w:t>
            </w:r>
          </w:p>
        </w:tc>
      </w:tr>
      <w:tr w:rsidR="6C08BE27" w14:paraId="74C4124A" w14:textId="77777777" w:rsidTr="6C08BE27">
        <w:trPr>
          <w:trHeight w:val="615"/>
        </w:trPr>
        <w:tc>
          <w:tcPr>
            <w:tcW w:w="5915" w:type="dxa"/>
            <w:tcMar>
              <w:left w:w="108" w:type="dxa"/>
              <w:right w:w="108" w:type="dxa"/>
            </w:tcMar>
            <w:vAlign w:val="center"/>
          </w:tcPr>
          <w:p w14:paraId="65AD11FB" w14:textId="2A1CD621" w:rsidR="6C08BE27" w:rsidRDefault="6C08BE27" w:rsidP="6C08BE27">
            <w:pPr>
              <w:spacing w:after="0"/>
              <w:jc w:val="both"/>
            </w:pPr>
            <w:r w:rsidRPr="6C08BE27">
              <w:rPr>
                <w:rFonts w:ascii="Arial" w:eastAsia="Arial" w:hAnsi="Arial" w:cs="Arial"/>
                <w:b/>
                <w:bCs/>
                <w:sz w:val="22"/>
                <w:szCs w:val="22"/>
              </w:rPr>
              <w:t xml:space="preserve">Sezione C – </w:t>
            </w:r>
            <w:r w:rsidR="00925092">
              <w:rPr>
                <w:rFonts w:ascii="Arial" w:eastAsia="Arial" w:hAnsi="Arial" w:cs="Arial"/>
                <w:b/>
                <w:bCs/>
                <w:sz w:val="22"/>
                <w:szCs w:val="22"/>
              </w:rPr>
              <w:t>Dipendenti</w:t>
            </w:r>
          </w:p>
        </w:tc>
        <w:tc>
          <w:tcPr>
            <w:tcW w:w="3097" w:type="dxa"/>
            <w:tcMar>
              <w:left w:w="108" w:type="dxa"/>
              <w:right w:w="108" w:type="dxa"/>
            </w:tcMar>
            <w:vAlign w:val="center"/>
          </w:tcPr>
          <w:p w14:paraId="7A6962E4" w14:textId="0DAD4626" w:rsidR="6C08BE27" w:rsidRDefault="6C08BE27" w:rsidP="6C08BE27">
            <w:pPr>
              <w:tabs>
                <w:tab w:val="left" w:pos="4316"/>
                <w:tab w:val="right" w:pos="6210"/>
              </w:tabs>
              <w:spacing w:after="0"/>
              <w:jc w:val="both"/>
            </w:pPr>
            <w:r w:rsidRPr="6C08BE27">
              <w:rPr>
                <w:rFonts w:ascii="Arial" w:eastAsia="Arial" w:hAnsi="Arial" w:cs="Arial"/>
                <w:sz w:val="22"/>
                <w:szCs w:val="22"/>
              </w:rPr>
              <w:t>Euro.0,00=</w:t>
            </w:r>
          </w:p>
        </w:tc>
      </w:tr>
    </w:tbl>
    <w:p w14:paraId="44D2F500" w14:textId="5ED82ABC" w:rsidR="00C715FB" w:rsidRDefault="4EEC5798" w:rsidP="6C08BE27">
      <w:pPr>
        <w:spacing w:after="0"/>
        <w:jc w:val="both"/>
      </w:pPr>
      <w:r w:rsidRPr="6C08BE27">
        <w:rPr>
          <w:rFonts w:ascii="Arial" w:eastAsia="Arial" w:hAnsi="Arial" w:cs="Arial"/>
          <w:sz w:val="22"/>
          <w:szCs w:val="22"/>
        </w:rPr>
        <w:t xml:space="preserve">  </w:t>
      </w:r>
    </w:p>
    <w:p w14:paraId="5AD29F6F" w14:textId="0559B021" w:rsidR="00C715FB" w:rsidRDefault="4EEC5798" w:rsidP="6C08BE27">
      <w:pPr>
        <w:spacing w:after="0"/>
        <w:jc w:val="both"/>
      </w:pPr>
      <w:r w:rsidRPr="6C08BE27">
        <w:rPr>
          <w:rFonts w:ascii="Arial" w:eastAsia="Arial" w:hAnsi="Arial" w:cs="Arial"/>
          <w:b/>
          <w:bCs/>
          <w:sz w:val="22"/>
          <w:szCs w:val="22"/>
        </w:rPr>
        <w:t>Scomposizione del premio annuo</w:t>
      </w:r>
    </w:p>
    <w:tbl>
      <w:tblPr>
        <w:tblW w:w="0" w:type="auto"/>
        <w:tblInd w:w="45" w:type="dxa"/>
        <w:tblLayout w:type="fixed"/>
        <w:tblLook w:val="04A0" w:firstRow="1" w:lastRow="0" w:firstColumn="1" w:lastColumn="0" w:noHBand="0" w:noVBand="1"/>
      </w:tblPr>
      <w:tblGrid>
        <w:gridCol w:w="3287"/>
        <w:gridCol w:w="2710"/>
      </w:tblGrid>
      <w:tr w:rsidR="6C08BE27" w14:paraId="3CCD4A60" w14:textId="77777777" w:rsidTr="6C08BE27">
        <w:trPr>
          <w:trHeight w:val="300"/>
        </w:trPr>
        <w:tc>
          <w:tcPr>
            <w:tcW w:w="3287" w:type="dxa"/>
            <w:tcBorders>
              <w:top w:val="single" w:sz="8" w:space="0" w:color="auto"/>
              <w:left w:val="single" w:sz="8" w:space="0" w:color="auto"/>
              <w:bottom w:val="single" w:sz="8" w:space="0" w:color="auto"/>
              <w:right w:val="single" w:sz="8" w:space="0" w:color="auto"/>
            </w:tcBorders>
            <w:tcMar>
              <w:left w:w="43" w:type="dxa"/>
              <w:right w:w="43" w:type="dxa"/>
            </w:tcMar>
          </w:tcPr>
          <w:p w14:paraId="52869DE8" w14:textId="6848A43B" w:rsidR="6C08BE27" w:rsidRDefault="6C08BE27" w:rsidP="6C08BE27">
            <w:pPr>
              <w:spacing w:after="0"/>
              <w:jc w:val="both"/>
            </w:pPr>
            <w:r w:rsidRPr="6C08BE27">
              <w:rPr>
                <w:rFonts w:ascii="Arial" w:eastAsia="Arial" w:hAnsi="Arial" w:cs="Arial"/>
                <w:b/>
                <w:bCs/>
                <w:sz w:val="22"/>
                <w:szCs w:val="22"/>
              </w:rPr>
              <w:t>Premio annuo imponibile</w:t>
            </w:r>
          </w:p>
        </w:tc>
        <w:tc>
          <w:tcPr>
            <w:tcW w:w="2710" w:type="dxa"/>
            <w:tcBorders>
              <w:top w:val="single" w:sz="8" w:space="0" w:color="auto"/>
              <w:left w:val="single" w:sz="8" w:space="0" w:color="auto"/>
              <w:bottom w:val="single" w:sz="8" w:space="0" w:color="auto"/>
              <w:right w:val="single" w:sz="8" w:space="0" w:color="auto"/>
            </w:tcBorders>
            <w:tcMar>
              <w:left w:w="43" w:type="dxa"/>
              <w:right w:w="43" w:type="dxa"/>
            </w:tcMar>
          </w:tcPr>
          <w:p w14:paraId="75DB4ACE" w14:textId="647B3E62" w:rsidR="6C08BE27" w:rsidRDefault="6C08BE27" w:rsidP="6C08BE27">
            <w:pPr>
              <w:spacing w:after="0"/>
              <w:jc w:val="both"/>
            </w:pPr>
            <w:r w:rsidRPr="6C08BE27">
              <w:rPr>
                <w:rFonts w:ascii="Arial" w:eastAsia="Arial" w:hAnsi="Arial" w:cs="Arial"/>
                <w:b/>
                <w:bCs/>
                <w:sz w:val="22"/>
                <w:szCs w:val="22"/>
              </w:rPr>
              <w:t>Euro.0,00=</w:t>
            </w:r>
          </w:p>
        </w:tc>
      </w:tr>
      <w:tr w:rsidR="6C08BE27" w14:paraId="1892C442" w14:textId="77777777" w:rsidTr="6C08BE27">
        <w:trPr>
          <w:trHeight w:val="300"/>
        </w:trPr>
        <w:tc>
          <w:tcPr>
            <w:tcW w:w="3287" w:type="dxa"/>
            <w:tcBorders>
              <w:top w:val="single" w:sz="8" w:space="0" w:color="auto"/>
              <w:left w:val="single" w:sz="8" w:space="0" w:color="auto"/>
              <w:bottom w:val="single" w:sz="8" w:space="0" w:color="auto"/>
              <w:right w:val="single" w:sz="8" w:space="0" w:color="auto"/>
            </w:tcBorders>
            <w:tcMar>
              <w:left w:w="43" w:type="dxa"/>
              <w:right w:w="43" w:type="dxa"/>
            </w:tcMar>
          </w:tcPr>
          <w:p w14:paraId="28745560" w14:textId="399E3EE1" w:rsidR="6C08BE27" w:rsidRDefault="6C08BE27" w:rsidP="6C08BE27">
            <w:pPr>
              <w:spacing w:after="0"/>
              <w:jc w:val="both"/>
            </w:pPr>
            <w:r w:rsidRPr="6C08BE27">
              <w:rPr>
                <w:rFonts w:ascii="Arial" w:eastAsia="Arial" w:hAnsi="Arial" w:cs="Arial"/>
                <w:b/>
                <w:bCs/>
                <w:sz w:val="22"/>
                <w:szCs w:val="22"/>
              </w:rPr>
              <w:t>Imposte</w:t>
            </w:r>
          </w:p>
        </w:tc>
        <w:tc>
          <w:tcPr>
            <w:tcW w:w="2710" w:type="dxa"/>
            <w:tcBorders>
              <w:top w:val="single" w:sz="8" w:space="0" w:color="auto"/>
              <w:left w:val="single" w:sz="8" w:space="0" w:color="auto"/>
              <w:bottom w:val="single" w:sz="8" w:space="0" w:color="auto"/>
              <w:right w:val="single" w:sz="8" w:space="0" w:color="auto"/>
            </w:tcBorders>
            <w:tcMar>
              <w:left w:w="43" w:type="dxa"/>
              <w:right w:w="43" w:type="dxa"/>
            </w:tcMar>
          </w:tcPr>
          <w:p w14:paraId="3937F2D0" w14:textId="1AA498FF" w:rsidR="6C08BE27" w:rsidRDefault="6C08BE27" w:rsidP="6C08BE27">
            <w:pPr>
              <w:spacing w:after="0"/>
              <w:jc w:val="both"/>
            </w:pPr>
            <w:r w:rsidRPr="6C08BE27">
              <w:rPr>
                <w:rFonts w:ascii="Arial" w:eastAsia="Arial" w:hAnsi="Arial" w:cs="Arial"/>
                <w:b/>
                <w:bCs/>
                <w:sz w:val="22"/>
                <w:szCs w:val="22"/>
              </w:rPr>
              <w:t>Euro.0,00=</w:t>
            </w:r>
          </w:p>
        </w:tc>
      </w:tr>
      <w:tr w:rsidR="6C08BE27" w14:paraId="26E42506" w14:textId="77777777" w:rsidTr="6C08BE27">
        <w:trPr>
          <w:trHeight w:val="300"/>
        </w:trPr>
        <w:tc>
          <w:tcPr>
            <w:tcW w:w="3287" w:type="dxa"/>
            <w:tcBorders>
              <w:top w:val="single" w:sz="8" w:space="0" w:color="auto"/>
              <w:left w:val="single" w:sz="8" w:space="0" w:color="auto"/>
              <w:bottom w:val="single" w:sz="8" w:space="0" w:color="auto"/>
              <w:right w:val="single" w:sz="8" w:space="0" w:color="auto"/>
            </w:tcBorders>
            <w:tcMar>
              <w:left w:w="43" w:type="dxa"/>
              <w:right w:w="43" w:type="dxa"/>
            </w:tcMar>
          </w:tcPr>
          <w:p w14:paraId="6C4B3DE8" w14:textId="4AF09690" w:rsidR="6C08BE27" w:rsidRDefault="6C08BE27" w:rsidP="6C08BE27">
            <w:pPr>
              <w:spacing w:after="0"/>
              <w:jc w:val="both"/>
            </w:pPr>
            <w:r w:rsidRPr="6C08BE27">
              <w:rPr>
                <w:rFonts w:ascii="Arial" w:eastAsia="Arial" w:hAnsi="Arial" w:cs="Arial"/>
                <w:b/>
                <w:bCs/>
                <w:sz w:val="22"/>
                <w:szCs w:val="22"/>
              </w:rPr>
              <w:t>TOTALE</w:t>
            </w:r>
          </w:p>
        </w:tc>
        <w:tc>
          <w:tcPr>
            <w:tcW w:w="2710" w:type="dxa"/>
            <w:tcBorders>
              <w:top w:val="single" w:sz="8" w:space="0" w:color="auto"/>
              <w:left w:val="single" w:sz="8" w:space="0" w:color="auto"/>
              <w:bottom w:val="single" w:sz="8" w:space="0" w:color="auto"/>
              <w:right w:val="single" w:sz="8" w:space="0" w:color="auto"/>
            </w:tcBorders>
            <w:tcMar>
              <w:left w:w="43" w:type="dxa"/>
              <w:right w:w="43" w:type="dxa"/>
            </w:tcMar>
          </w:tcPr>
          <w:p w14:paraId="71193C26" w14:textId="7432A8D4" w:rsidR="6C08BE27" w:rsidRDefault="6C08BE27" w:rsidP="6C08BE27">
            <w:pPr>
              <w:spacing w:after="0"/>
              <w:jc w:val="both"/>
            </w:pPr>
            <w:r w:rsidRPr="6C08BE27">
              <w:rPr>
                <w:rFonts w:ascii="Arial" w:eastAsia="Arial" w:hAnsi="Arial" w:cs="Arial"/>
                <w:b/>
                <w:bCs/>
                <w:sz w:val="22"/>
                <w:szCs w:val="22"/>
              </w:rPr>
              <w:t>Euro.0,00=</w:t>
            </w:r>
          </w:p>
        </w:tc>
      </w:tr>
    </w:tbl>
    <w:p w14:paraId="6656A60E" w14:textId="77777777" w:rsidR="00925092" w:rsidRDefault="00925092" w:rsidP="6C08BE27">
      <w:pPr>
        <w:spacing w:after="0"/>
        <w:jc w:val="both"/>
        <w:rPr>
          <w:rFonts w:ascii="Arial" w:eastAsia="Arial" w:hAnsi="Arial" w:cs="Arial"/>
          <w:sz w:val="22"/>
          <w:szCs w:val="22"/>
        </w:rPr>
      </w:pPr>
    </w:p>
    <w:p w14:paraId="4CC4384D" w14:textId="503041BC" w:rsidR="00C715FB" w:rsidRDefault="4EEC5798" w:rsidP="6C08BE27">
      <w:pPr>
        <w:spacing w:after="0"/>
        <w:jc w:val="both"/>
      </w:pPr>
      <w:r w:rsidRPr="6C08BE27">
        <w:rPr>
          <w:rFonts w:ascii="Arial" w:eastAsia="Arial" w:hAnsi="Arial" w:cs="Arial"/>
          <w:sz w:val="22"/>
          <w:szCs w:val="22"/>
        </w:rPr>
        <w:t>La Società</w:t>
      </w:r>
      <w:r w:rsidR="0033521B">
        <w:tab/>
      </w:r>
      <w:r w:rsidR="0033521B">
        <w:tab/>
      </w:r>
      <w:r w:rsidR="0033521B">
        <w:tab/>
      </w:r>
      <w:r w:rsidR="0033521B">
        <w:tab/>
      </w:r>
      <w:r w:rsidR="0033521B">
        <w:tab/>
      </w:r>
      <w:r w:rsidR="0033521B">
        <w:tab/>
      </w:r>
      <w:r w:rsidR="0033521B">
        <w:tab/>
      </w:r>
      <w:r w:rsidRPr="6C08BE27">
        <w:rPr>
          <w:rFonts w:ascii="Arial" w:eastAsia="Arial" w:hAnsi="Arial" w:cs="Arial"/>
          <w:sz w:val="22"/>
          <w:szCs w:val="22"/>
        </w:rPr>
        <w:t xml:space="preserve">Il Contraente </w:t>
      </w:r>
    </w:p>
    <w:p w14:paraId="5C78580F" w14:textId="67FA77B4"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w:t>
      </w:r>
      <w:r w:rsidR="0033521B">
        <w:tab/>
      </w:r>
      <w:r w:rsidR="0033521B">
        <w:tab/>
      </w:r>
      <w:r w:rsidR="0033521B">
        <w:tab/>
      </w:r>
      <w:r w:rsidRPr="6C08BE27">
        <w:rPr>
          <w:rFonts w:ascii="Arial" w:eastAsia="Arial" w:hAnsi="Arial" w:cs="Arial"/>
          <w:sz w:val="22"/>
          <w:szCs w:val="22"/>
        </w:rPr>
        <w:t>---------------------------------------------</w:t>
      </w:r>
    </w:p>
    <w:p w14:paraId="2039D5C5" w14:textId="1FCAFB32" w:rsidR="00925092" w:rsidRDefault="4EEC5798" w:rsidP="6C08BE27">
      <w:pPr>
        <w:spacing w:after="0"/>
        <w:jc w:val="both"/>
        <w:rPr>
          <w:rFonts w:ascii="Arial" w:eastAsia="Arial" w:hAnsi="Arial" w:cs="Arial"/>
          <w:b/>
          <w:bCs/>
          <w:sz w:val="22"/>
          <w:szCs w:val="22"/>
        </w:rPr>
      </w:pPr>
      <w:r w:rsidRPr="6C08BE27">
        <w:rPr>
          <w:rFonts w:ascii="Arial" w:eastAsia="Arial" w:hAnsi="Arial" w:cs="Arial"/>
          <w:b/>
          <w:bCs/>
          <w:sz w:val="22"/>
          <w:szCs w:val="22"/>
        </w:rPr>
        <w:t xml:space="preserve"> </w:t>
      </w:r>
    </w:p>
    <w:p w14:paraId="491362AA" w14:textId="77777777" w:rsidR="00925092" w:rsidRDefault="00925092">
      <w:pPr>
        <w:rPr>
          <w:rFonts w:ascii="Arial" w:eastAsia="Arial" w:hAnsi="Arial" w:cs="Arial"/>
          <w:b/>
          <w:bCs/>
          <w:sz w:val="22"/>
          <w:szCs w:val="22"/>
        </w:rPr>
      </w:pPr>
      <w:r>
        <w:rPr>
          <w:rFonts w:ascii="Arial" w:eastAsia="Arial" w:hAnsi="Arial" w:cs="Arial"/>
          <w:b/>
          <w:bCs/>
          <w:sz w:val="22"/>
          <w:szCs w:val="22"/>
        </w:rPr>
        <w:br w:type="page"/>
      </w:r>
    </w:p>
    <w:p w14:paraId="59229C17" w14:textId="77777777" w:rsidR="00C715FB" w:rsidRDefault="00C715FB" w:rsidP="6C08BE27">
      <w:pPr>
        <w:spacing w:after="0"/>
        <w:jc w:val="both"/>
      </w:pPr>
    </w:p>
    <w:p w14:paraId="72A19A20" w14:textId="61D9DDCB" w:rsidR="00C715FB" w:rsidRDefault="4EEC5798" w:rsidP="6C08BE27">
      <w:pPr>
        <w:spacing w:after="0"/>
        <w:jc w:val="both"/>
        <w:rPr>
          <w:rFonts w:ascii="Arial" w:eastAsia="Arial" w:hAnsi="Arial" w:cs="Arial"/>
          <w:sz w:val="22"/>
          <w:szCs w:val="22"/>
        </w:rPr>
      </w:pPr>
      <w:r w:rsidRPr="6C08BE27">
        <w:rPr>
          <w:rFonts w:ascii="Arial" w:eastAsia="Arial" w:hAnsi="Arial" w:cs="Arial"/>
          <w:b/>
          <w:bCs/>
          <w:sz w:val="22"/>
          <w:szCs w:val="22"/>
        </w:rPr>
        <w:t xml:space="preserve"> </w:t>
      </w:r>
    </w:p>
    <w:p w14:paraId="708E186C" w14:textId="42BAE608" w:rsidR="00C715FB" w:rsidRDefault="4EEC5798" w:rsidP="6C08BE27">
      <w:pPr>
        <w:pBdr>
          <w:top w:val="single" w:sz="8" w:space="1" w:color="000000"/>
          <w:left w:val="single" w:sz="8" w:space="4" w:color="000000"/>
          <w:bottom w:val="single" w:sz="8" w:space="1" w:color="000000"/>
          <w:right w:val="single" w:sz="8" w:space="4" w:color="000000"/>
        </w:pBdr>
        <w:spacing w:after="0"/>
        <w:jc w:val="center"/>
      </w:pPr>
      <w:r w:rsidRPr="6C08BE27">
        <w:rPr>
          <w:rFonts w:ascii="Arial" w:eastAsia="Arial" w:hAnsi="Arial" w:cs="Arial"/>
          <w:b/>
          <w:bCs/>
          <w:sz w:val="22"/>
          <w:szCs w:val="22"/>
        </w:rPr>
        <w:t>Sezione A - Amministratori</w:t>
      </w:r>
    </w:p>
    <w:p w14:paraId="431C6851" w14:textId="3BEA250E" w:rsidR="00C715FB" w:rsidRDefault="4EEC5798" w:rsidP="6C08BE27">
      <w:pPr>
        <w:spacing w:after="0"/>
        <w:jc w:val="both"/>
      </w:pPr>
      <w:r w:rsidRPr="6C08BE27">
        <w:rPr>
          <w:rFonts w:ascii="Arial" w:eastAsia="Arial" w:hAnsi="Arial" w:cs="Arial"/>
          <w:b/>
          <w:bCs/>
          <w:sz w:val="22"/>
          <w:szCs w:val="22"/>
        </w:rPr>
        <w:t xml:space="preserve"> </w:t>
      </w:r>
    </w:p>
    <w:p w14:paraId="60955E0F" w14:textId="081170B9" w:rsidR="00C715FB" w:rsidRDefault="4EEC5798" w:rsidP="6C08BE27">
      <w:pPr>
        <w:spacing w:after="0"/>
        <w:jc w:val="both"/>
      </w:pPr>
      <w:r w:rsidRPr="6C08BE27">
        <w:rPr>
          <w:rFonts w:ascii="Arial" w:eastAsia="Arial" w:hAnsi="Arial" w:cs="Arial"/>
          <w:b/>
          <w:bCs/>
          <w:sz w:val="22"/>
          <w:szCs w:val="22"/>
        </w:rPr>
        <w:t>Assicurati</w:t>
      </w:r>
    </w:p>
    <w:p w14:paraId="31F82E8E" w14:textId="26E6D19B" w:rsidR="00C715FB" w:rsidRDefault="2FBA783C" w:rsidP="6C08BE27">
      <w:pPr>
        <w:spacing w:after="0"/>
        <w:jc w:val="both"/>
      </w:pPr>
      <w:r w:rsidRPr="6C08BE27">
        <w:rPr>
          <w:rFonts w:ascii="Arial" w:eastAsia="Arial" w:hAnsi="Arial" w:cs="Arial"/>
          <w:sz w:val="22"/>
          <w:szCs w:val="22"/>
        </w:rPr>
        <w:t>I componenti del Consiglio di Amministrazione (Presidente, Vicepresidente e Consiglieri)</w:t>
      </w:r>
    </w:p>
    <w:p w14:paraId="3B2CEB81" w14:textId="2708BBEA" w:rsidR="00C715FB" w:rsidRDefault="4EEC5798" w:rsidP="6C08BE27">
      <w:pPr>
        <w:spacing w:after="0"/>
        <w:jc w:val="both"/>
      </w:pPr>
      <w:r w:rsidRPr="6C08BE27">
        <w:rPr>
          <w:rFonts w:ascii="Arial" w:eastAsia="Arial" w:hAnsi="Arial" w:cs="Arial"/>
          <w:sz w:val="22"/>
          <w:szCs w:val="22"/>
        </w:rPr>
        <w:t xml:space="preserve"> </w:t>
      </w:r>
    </w:p>
    <w:p w14:paraId="5F38867A" w14:textId="76075046" w:rsidR="00C715FB" w:rsidRDefault="4EEC5798" w:rsidP="6C08BE27">
      <w:pPr>
        <w:spacing w:after="0"/>
        <w:jc w:val="both"/>
      </w:pPr>
      <w:r w:rsidRPr="6C08BE27">
        <w:rPr>
          <w:rFonts w:ascii="Arial" w:eastAsia="Arial" w:hAnsi="Arial" w:cs="Arial"/>
          <w:b/>
          <w:bCs/>
          <w:sz w:val="22"/>
          <w:szCs w:val="22"/>
        </w:rPr>
        <w:t>Ambito di validità dell’assicurazione</w:t>
      </w:r>
    </w:p>
    <w:p w14:paraId="225CC622" w14:textId="7C58CC9A"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L’assicurazione vale per gli infortuni sofferti dagli Assicurati nell’esercizio</w:t>
      </w:r>
      <w:r w:rsidR="66A7A9A9" w:rsidRPr="6C08BE27">
        <w:rPr>
          <w:rFonts w:ascii="Arial" w:eastAsia="Arial" w:hAnsi="Arial" w:cs="Arial"/>
          <w:sz w:val="22"/>
          <w:szCs w:val="22"/>
        </w:rPr>
        <w:t xml:space="preserve"> del mandato e</w:t>
      </w:r>
      <w:r w:rsidRPr="6C08BE27">
        <w:rPr>
          <w:rFonts w:ascii="Arial" w:eastAsia="Arial" w:hAnsi="Arial" w:cs="Arial"/>
          <w:sz w:val="22"/>
          <w:szCs w:val="22"/>
        </w:rPr>
        <w:t xml:space="preserve"> dei rispettivi incarichi anche in occasione dei trasferimenti, viaggi e trasferte, resi necessari per l’espletamento delle </w:t>
      </w:r>
      <w:r w:rsidR="44BE811D" w:rsidRPr="6C08BE27">
        <w:rPr>
          <w:rFonts w:ascii="Arial" w:eastAsia="Arial" w:hAnsi="Arial" w:cs="Arial"/>
          <w:sz w:val="22"/>
          <w:szCs w:val="22"/>
        </w:rPr>
        <w:t xml:space="preserve">rispettive </w:t>
      </w:r>
      <w:r w:rsidRPr="6C08BE27">
        <w:rPr>
          <w:rFonts w:ascii="Arial" w:eastAsia="Arial" w:hAnsi="Arial" w:cs="Arial"/>
          <w:sz w:val="22"/>
          <w:szCs w:val="22"/>
        </w:rPr>
        <w:t>funzioni</w:t>
      </w:r>
      <w:r w:rsidR="7A3E3401" w:rsidRPr="6C08BE27">
        <w:rPr>
          <w:rFonts w:ascii="Arial" w:eastAsia="Arial" w:hAnsi="Arial" w:cs="Arial"/>
          <w:sz w:val="22"/>
          <w:szCs w:val="22"/>
        </w:rPr>
        <w:t xml:space="preserve"> svolte per conto e/o nell’interesse del Contraente</w:t>
      </w:r>
      <w:r w:rsidRPr="6C08BE27">
        <w:rPr>
          <w:rFonts w:ascii="Arial" w:eastAsia="Arial" w:hAnsi="Arial" w:cs="Arial"/>
          <w:sz w:val="22"/>
          <w:szCs w:val="22"/>
        </w:rPr>
        <w:t>.</w:t>
      </w:r>
    </w:p>
    <w:p w14:paraId="1673E82A" w14:textId="1E15BDAC" w:rsidR="00C715FB" w:rsidRDefault="4EEC5798" w:rsidP="6C08BE27">
      <w:pPr>
        <w:spacing w:after="0"/>
        <w:jc w:val="both"/>
      </w:pPr>
      <w:r w:rsidRPr="6C08BE27">
        <w:rPr>
          <w:rFonts w:ascii="Arial" w:eastAsia="Arial" w:hAnsi="Arial" w:cs="Arial"/>
          <w:sz w:val="22"/>
          <w:szCs w:val="22"/>
        </w:rPr>
        <w:t xml:space="preserve"> </w:t>
      </w:r>
    </w:p>
    <w:p w14:paraId="3E51D95F" w14:textId="650482B1" w:rsidR="00C715FB" w:rsidRDefault="4EEC5798" w:rsidP="6C08BE27">
      <w:pPr>
        <w:spacing w:after="0"/>
        <w:jc w:val="both"/>
      </w:pPr>
      <w:r w:rsidRPr="6C08BE27">
        <w:rPr>
          <w:rFonts w:ascii="Arial" w:eastAsia="Arial" w:hAnsi="Arial" w:cs="Arial"/>
          <w:b/>
          <w:bCs/>
          <w:sz w:val="22"/>
          <w:szCs w:val="22"/>
        </w:rPr>
        <w:t>Indennità assicurate pro capite</w:t>
      </w:r>
    </w:p>
    <w:p w14:paraId="5A3FFA50" w14:textId="668C83F7" w:rsidR="00C715FB" w:rsidRDefault="71C976D7" w:rsidP="008E0EEA">
      <w:pPr>
        <w:pStyle w:val="Paragrafoelenco"/>
        <w:numPr>
          <w:ilvl w:val="0"/>
          <w:numId w:val="3"/>
        </w:numPr>
        <w:spacing w:after="0"/>
        <w:ind w:left="360"/>
        <w:jc w:val="both"/>
        <w:rPr>
          <w:rFonts w:ascii="Arial" w:eastAsia="Arial" w:hAnsi="Arial" w:cs="Arial"/>
          <w:sz w:val="22"/>
          <w:szCs w:val="22"/>
        </w:rPr>
      </w:pPr>
      <w:r w:rsidRPr="6C08BE27">
        <w:rPr>
          <w:rFonts w:ascii="Arial" w:eastAsia="Arial" w:hAnsi="Arial" w:cs="Arial"/>
          <w:b/>
          <w:bCs/>
          <w:sz w:val="22"/>
          <w:szCs w:val="22"/>
        </w:rPr>
        <w:t>€</w:t>
      </w:r>
      <w:r w:rsidR="4EEC5798" w:rsidRPr="6C08BE27">
        <w:rPr>
          <w:rFonts w:ascii="Arial" w:eastAsia="Arial" w:hAnsi="Arial" w:cs="Arial"/>
          <w:sz w:val="22"/>
          <w:szCs w:val="22"/>
        </w:rPr>
        <w:t xml:space="preserve"> </w:t>
      </w:r>
      <w:r w:rsidR="64345BB7" w:rsidRPr="6C08BE27">
        <w:rPr>
          <w:rFonts w:ascii="Arial" w:eastAsia="Arial" w:hAnsi="Arial" w:cs="Arial"/>
          <w:b/>
          <w:bCs/>
          <w:sz w:val="22"/>
          <w:szCs w:val="22"/>
        </w:rPr>
        <w:t>45</w:t>
      </w:r>
      <w:r w:rsidR="4EEC5798" w:rsidRPr="6C08BE27">
        <w:rPr>
          <w:rFonts w:ascii="Arial" w:eastAsia="Arial" w:hAnsi="Arial" w:cs="Arial"/>
          <w:b/>
          <w:bCs/>
          <w:sz w:val="22"/>
          <w:szCs w:val="22"/>
        </w:rPr>
        <w:t>0.000,00</w:t>
      </w:r>
      <w:r w:rsidR="4EEC5798" w:rsidRPr="6C08BE27">
        <w:rPr>
          <w:rFonts w:ascii="Arial" w:eastAsia="Arial" w:hAnsi="Arial" w:cs="Arial"/>
          <w:sz w:val="22"/>
          <w:szCs w:val="22"/>
        </w:rPr>
        <w:t xml:space="preserve"> in caso di morte;</w:t>
      </w:r>
    </w:p>
    <w:p w14:paraId="7BB1216D" w14:textId="3E62637F" w:rsidR="00C715FB" w:rsidRDefault="1EC37B97" w:rsidP="008E0EEA">
      <w:pPr>
        <w:pStyle w:val="Paragrafoelenco"/>
        <w:numPr>
          <w:ilvl w:val="0"/>
          <w:numId w:val="3"/>
        </w:numPr>
        <w:spacing w:after="0"/>
        <w:ind w:left="360"/>
        <w:jc w:val="both"/>
        <w:rPr>
          <w:rFonts w:ascii="Arial" w:eastAsia="Arial" w:hAnsi="Arial" w:cs="Arial"/>
          <w:sz w:val="22"/>
          <w:szCs w:val="22"/>
        </w:rPr>
      </w:pPr>
      <w:r w:rsidRPr="6C08BE27">
        <w:rPr>
          <w:rFonts w:ascii="Arial" w:eastAsia="Arial" w:hAnsi="Arial" w:cs="Arial"/>
          <w:b/>
          <w:bCs/>
          <w:sz w:val="22"/>
          <w:szCs w:val="22"/>
        </w:rPr>
        <w:t>€</w:t>
      </w:r>
      <w:r w:rsidRPr="6C08BE27">
        <w:rPr>
          <w:rFonts w:ascii="Arial" w:eastAsia="Arial" w:hAnsi="Arial" w:cs="Arial"/>
          <w:sz w:val="22"/>
          <w:szCs w:val="22"/>
        </w:rPr>
        <w:t xml:space="preserve"> </w:t>
      </w:r>
      <w:r w:rsidR="76051CAA" w:rsidRPr="6C08BE27">
        <w:rPr>
          <w:rFonts w:ascii="Arial" w:eastAsia="Arial" w:hAnsi="Arial" w:cs="Arial"/>
          <w:b/>
          <w:bCs/>
          <w:sz w:val="22"/>
          <w:szCs w:val="22"/>
        </w:rPr>
        <w:t>45</w:t>
      </w:r>
      <w:r w:rsidR="4EEC5798" w:rsidRPr="6C08BE27">
        <w:rPr>
          <w:rFonts w:ascii="Arial" w:eastAsia="Arial" w:hAnsi="Arial" w:cs="Arial"/>
          <w:b/>
          <w:bCs/>
          <w:sz w:val="22"/>
          <w:szCs w:val="22"/>
        </w:rPr>
        <w:t>0.000,00</w:t>
      </w:r>
      <w:r w:rsidR="4EEC5798" w:rsidRPr="6C08BE27">
        <w:rPr>
          <w:rFonts w:ascii="Arial" w:eastAsia="Arial" w:hAnsi="Arial" w:cs="Arial"/>
          <w:sz w:val="22"/>
          <w:szCs w:val="22"/>
        </w:rPr>
        <w:t xml:space="preserve"> in caso di invalidità permanente;</w:t>
      </w:r>
    </w:p>
    <w:p w14:paraId="7837C13D" w14:textId="424457CD" w:rsidR="00C715FB" w:rsidRDefault="4C90673C" w:rsidP="008E0EEA">
      <w:pPr>
        <w:pStyle w:val="Paragrafoelenco"/>
        <w:numPr>
          <w:ilvl w:val="0"/>
          <w:numId w:val="3"/>
        </w:numPr>
        <w:spacing w:after="0"/>
        <w:ind w:left="360"/>
        <w:jc w:val="both"/>
        <w:rPr>
          <w:rFonts w:ascii="Arial" w:eastAsia="Arial" w:hAnsi="Arial" w:cs="Arial"/>
          <w:sz w:val="22"/>
          <w:szCs w:val="22"/>
        </w:rPr>
      </w:pPr>
      <w:r w:rsidRPr="6C08BE27">
        <w:rPr>
          <w:rFonts w:ascii="Arial" w:eastAsia="Arial" w:hAnsi="Arial" w:cs="Arial"/>
          <w:b/>
          <w:bCs/>
          <w:sz w:val="22"/>
          <w:szCs w:val="22"/>
        </w:rPr>
        <w:t>€</w:t>
      </w:r>
      <w:r w:rsidR="4EEC5798" w:rsidRPr="6C08BE27">
        <w:rPr>
          <w:rFonts w:ascii="Arial" w:eastAsia="Arial" w:hAnsi="Arial" w:cs="Arial"/>
          <w:sz w:val="22"/>
          <w:szCs w:val="22"/>
        </w:rPr>
        <w:t xml:space="preserve"> </w:t>
      </w:r>
      <w:r w:rsidR="4562E6A7" w:rsidRPr="6C08BE27">
        <w:rPr>
          <w:rFonts w:ascii="Arial" w:eastAsia="Arial" w:hAnsi="Arial" w:cs="Arial"/>
          <w:b/>
          <w:bCs/>
          <w:sz w:val="22"/>
          <w:szCs w:val="22"/>
        </w:rPr>
        <w:t>4</w:t>
      </w:r>
      <w:r w:rsidR="4EEC5798" w:rsidRPr="6C08BE27">
        <w:rPr>
          <w:rFonts w:ascii="Arial" w:eastAsia="Arial" w:hAnsi="Arial" w:cs="Arial"/>
          <w:b/>
          <w:bCs/>
          <w:sz w:val="22"/>
          <w:szCs w:val="22"/>
        </w:rPr>
        <w:t>.000,00</w:t>
      </w:r>
      <w:r w:rsidR="4EEC5798" w:rsidRPr="6C08BE27">
        <w:rPr>
          <w:rFonts w:ascii="Arial" w:eastAsia="Arial" w:hAnsi="Arial" w:cs="Arial"/>
          <w:sz w:val="22"/>
          <w:szCs w:val="22"/>
        </w:rPr>
        <w:t xml:space="preserve"> in caso di spese sanitarie da infortunio.</w:t>
      </w:r>
    </w:p>
    <w:p w14:paraId="6A576712" w14:textId="17C1267C" w:rsidR="00C715FB" w:rsidRDefault="4EEC5798" w:rsidP="6C08BE27">
      <w:pPr>
        <w:spacing w:after="0"/>
        <w:jc w:val="both"/>
      </w:pPr>
      <w:r w:rsidRPr="6C08BE27">
        <w:rPr>
          <w:rFonts w:ascii="Arial" w:eastAsia="Arial" w:hAnsi="Arial" w:cs="Arial"/>
          <w:sz w:val="22"/>
          <w:szCs w:val="22"/>
        </w:rPr>
        <w:t xml:space="preserve"> </w:t>
      </w:r>
    </w:p>
    <w:p w14:paraId="79FF81AD" w14:textId="2786AE64" w:rsidR="00C715FB" w:rsidRDefault="4EEC5798" w:rsidP="6C08BE27">
      <w:pPr>
        <w:spacing w:after="0"/>
        <w:jc w:val="both"/>
      </w:pPr>
      <w:r w:rsidRPr="6C08BE27">
        <w:rPr>
          <w:rFonts w:ascii="Arial" w:eastAsia="Arial" w:hAnsi="Arial" w:cs="Arial"/>
          <w:b/>
          <w:bCs/>
          <w:sz w:val="22"/>
          <w:szCs w:val="22"/>
        </w:rPr>
        <w:t>Condizioni particolari operanti</w:t>
      </w:r>
    </w:p>
    <w:p w14:paraId="238BC6F4" w14:textId="59BC1E90" w:rsidR="00C715FB" w:rsidRDefault="4EEC5798" w:rsidP="6C08BE27">
      <w:pPr>
        <w:spacing w:after="0"/>
        <w:jc w:val="both"/>
      </w:pPr>
      <w:r w:rsidRPr="6C08BE27">
        <w:rPr>
          <w:rFonts w:ascii="Arial" w:eastAsia="Arial" w:hAnsi="Arial" w:cs="Arial"/>
          <w:sz w:val="22"/>
          <w:szCs w:val="22"/>
        </w:rPr>
        <w:t>3.1</w:t>
      </w:r>
      <w:r w:rsidR="0033521B">
        <w:tab/>
      </w:r>
      <w:r w:rsidRPr="6C08BE27">
        <w:rPr>
          <w:rFonts w:ascii="Arial" w:eastAsia="Arial" w:hAnsi="Arial" w:cs="Arial"/>
          <w:sz w:val="22"/>
          <w:szCs w:val="22"/>
        </w:rPr>
        <w:t>Limitazione della garanzia agli infortuni professionali o da attività specifiche</w:t>
      </w:r>
    </w:p>
    <w:p w14:paraId="3EA562A1" w14:textId="16B6620D" w:rsidR="00C715FB" w:rsidRDefault="4EEC5798" w:rsidP="6C08BE27">
      <w:pPr>
        <w:spacing w:after="0"/>
        <w:jc w:val="both"/>
      </w:pPr>
      <w:r w:rsidRPr="6C08BE27">
        <w:rPr>
          <w:rFonts w:ascii="Arial" w:eastAsia="Arial" w:hAnsi="Arial" w:cs="Arial"/>
          <w:sz w:val="22"/>
          <w:szCs w:val="22"/>
        </w:rPr>
        <w:t>3.</w:t>
      </w:r>
      <w:r w:rsidR="00925092">
        <w:rPr>
          <w:rFonts w:ascii="Arial" w:eastAsia="Arial" w:hAnsi="Arial" w:cs="Arial"/>
          <w:sz w:val="22"/>
          <w:szCs w:val="22"/>
        </w:rPr>
        <w:t>3</w:t>
      </w:r>
      <w:r w:rsidR="0033521B">
        <w:tab/>
      </w:r>
      <w:r w:rsidRPr="6C08BE27">
        <w:rPr>
          <w:rFonts w:ascii="Arial" w:eastAsia="Arial" w:hAnsi="Arial" w:cs="Arial"/>
          <w:sz w:val="22"/>
          <w:szCs w:val="22"/>
        </w:rPr>
        <w:t>Rischio in itinere</w:t>
      </w:r>
    </w:p>
    <w:p w14:paraId="31184FB3" w14:textId="77777777" w:rsidR="00925092" w:rsidRDefault="00925092" w:rsidP="00925092">
      <w:pPr>
        <w:spacing w:after="0"/>
        <w:jc w:val="both"/>
      </w:pPr>
      <w:r>
        <w:rPr>
          <w:rFonts w:ascii="Arial" w:eastAsia="Arial" w:hAnsi="Arial" w:cs="Arial"/>
          <w:sz w:val="22"/>
          <w:szCs w:val="22"/>
        </w:rPr>
        <w:t xml:space="preserve">3.5 </w:t>
      </w:r>
      <w:r>
        <w:rPr>
          <w:rFonts w:ascii="Arial" w:eastAsia="Arial" w:hAnsi="Arial" w:cs="Arial"/>
          <w:sz w:val="22"/>
          <w:szCs w:val="22"/>
        </w:rPr>
        <w:tab/>
        <w:t>Franchigia per il caso di invalidità permanente</w:t>
      </w:r>
    </w:p>
    <w:p w14:paraId="21EB3CA9" w14:textId="14484810" w:rsidR="00C715FB" w:rsidRDefault="4EEC5798" w:rsidP="6C08BE27">
      <w:pPr>
        <w:spacing w:after="0"/>
        <w:jc w:val="both"/>
      </w:pPr>
      <w:r w:rsidRPr="6C08BE27">
        <w:rPr>
          <w:rFonts w:ascii="Arial" w:eastAsia="Arial" w:hAnsi="Arial" w:cs="Arial"/>
          <w:sz w:val="22"/>
          <w:szCs w:val="22"/>
        </w:rPr>
        <w:t>3.6</w:t>
      </w:r>
      <w:r w:rsidR="0033521B">
        <w:tab/>
      </w:r>
      <w:r w:rsidRPr="6C08BE27">
        <w:rPr>
          <w:rFonts w:ascii="Arial" w:eastAsia="Arial" w:hAnsi="Arial" w:cs="Arial"/>
          <w:sz w:val="22"/>
          <w:szCs w:val="22"/>
        </w:rPr>
        <w:t>Deroga ai limiti di età</w:t>
      </w:r>
    </w:p>
    <w:p w14:paraId="2DF2049C" w14:textId="57F7F7FB" w:rsidR="00C715FB" w:rsidRDefault="4EEC5798" w:rsidP="6C08BE27">
      <w:pPr>
        <w:spacing w:after="0"/>
        <w:jc w:val="both"/>
      </w:pPr>
      <w:r w:rsidRPr="6C08BE27">
        <w:rPr>
          <w:rFonts w:ascii="Arial" w:eastAsia="Arial" w:hAnsi="Arial" w:cs="Arial"/>
          <w:sz w:val="22"/>
          <w:szCs w:val="22"/>
        </w:rPr>
        <w:t>3.7</w:t>
      </w:r>
      <w:r w:rsidR="0033521B">
        <w:tab/>
      </w:r>
      <w:r w:rsidRPr="6C08BE27">
        <w:rPr>
          <w:rFonts w:ascii="Arial" w:eastAsia="Arial" w:hAnsi="Arial" w:cs="Arial"/>
          <w:sz w:val="22"/>
          <w:szCs w:val="22"/>
        </w:rPr>
        <w:t>Danni estetici</w:t>
      </w:r>
    </w:p>
    <w:p w14:paraId="6582BD45" w14:textId="391012C1"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3.9</w:t>
      </w:r>
      <w:r w:rsidR="0033521B">
        <w:tab/>
      </w:r>
      <w:r w:rsidRPr="6C08BE27">
        <w:rPr>
          <w:rFonts w:ascii="Arial" w:eastAsia="Arial" w:hAnsi="Arial" w:cs="Arial"/>
          <w:sz w:val="22"/>
          <w:szCs w:val="22"/>
        </w:rPr>
        <w:t>Spese di rimpatrio</w:t>
      </w:r>
    </w:p>
    <w:p w14:paraId="657002F8" w14:textId="7BDDE5EC" w:rsidR="00C715FB" w:rsidRDefault="4EEC5798" w:rsidP="6C08BE27">
      <w:pPr>
        <w:spacing w:after="0"/>
        <w:jc w:val="both"/>
      </w:pPr>
      <w:r w:rsidRPr="6C08BE27">
        <w:rPr>
          <w:rFonts w:ascii="Arial" w:eastAsia="Arial" w:hAnsi="Arial" w:cs="Arial"/>
          <w:sz w:val="22"/>
          <w:szCs w:val="22"/>
        </w:rPr>
        <w:t>3.1</w:t>
      </w:r>
      <w:r w:rsidR="00925092">
        <w:rPr>
          <w:rFonts w:ascii="Arial" w:eastAsia="Arial" w:hAnsi="Arial" w:cs="Arial"/>
          <w:sz w:val="22"/>
          <w:szCs w:val="22"/>
        </w:rPr>
        <w:t>0</w:t>
      </w:r>
      <w:r w:rsidR="0033521B">
        <w:tab/>
      </w:r>
      <w:r w:rsidRPr="6C08BE27">
        <w:rPr>
          <w:rFonts w:ascii="Arial" w:eastAsia="Arial" w:hAnsi="Arial" w:cs="Arial"/>
          <w:sz w:val="22"/>
          <w:szCs w:val="22"/>
        </w:rPr>
        <w:t>Regolazione del premio</w:t>
      </w:r>
    </w:p>
    <w:p w14:paraId="272895DA" w14:textId="2DFB4CE3" w:rsidR="00C715FB" w:rsidRDefault="4EEC5798" w:rsidP="6C08BE27">
      <w:pPr>
        <w:spacing w:after="0"/>
        <w:jc w:val="both"/>
      </w:pPr>
      <w:r w:rsidRPr="6C08BE27">
        <w:rPr>
          <w:rFonts w:ascii="Arial" w:eastAsia="Arial" w:hAnsi="Arial" w:cs="Arial"/>
          <w:sz w:val="22"/>
          <w:szCs w:val="22"/>
        </w:rPr>
        <w:t xml:space="preserve"> </w:t>
      </w:r>
    </w:p>
    <w:p w14:paraId="4A0DF26A" w14:textId="48D61D03" w:rsidR="00C715FB" w:rsidRDefault="4EEC5798" w:rsidP="6C08BE27">
      <w:pPr>
        <w:spacing w:after="0"/>
        <w:jc w:val="both"/>
      </w:pPr>
      <w:r w:rsidRPr="6C08BE27">
        <w:rPr>
          <w:rFonts w:ascii="Arial" w:eastAsia="Arial" w:hAnsi="Arial" w:cs="Arial"/>
          <w:b/>
          <w:bCs/>
          <w:sz w:val="22"/>
          <w:szCs w:val="22"/>
        </w:rPr>
        <w:t>Elementi per il conteggio del premio lordo</w:t>
      </w:r>
    </w:p>
    <w:p w14:paraId="3E7731BA" w14:textId="40A2643C" w:rsidR="00C715FB" w:rsidRDefault="4EEC5798" w:rsidP="6C08BE27">
      <w:pPr>
        <w:spacing w:after="0"/>
        <w:jc w:val="both"/>
      </w:pPr>
      <w:r w:rsidRPr="6C08BE27">
        <w:rPr>
          <w:rFonts w:ascii="Arial" w:eastAsia="Arial" w:hAnsi="Arial" w:cs="Arial"/>
          <w:sz w:val="22"/>
          <w:szCs w:val="22"/>
        </w:rPr>
        <w:t>Il premio annuo lordo viene determinato in base a:</w:t>
      </w:r>
    </w:p>
    <w:p w14:paraId="528BFC9B" w14:textId="41A00015" w:rsidR="00C715FB" w:rsidRDefault="4EEC5798" w:rsidP="6C08BE27">
      <w:pPr>
        <w:spacing w:after="0"/>
        <w:jc w:val="both"/>
      </w:pPr>
      <w:r w:rsidRPr="6C08BE27">
        <w:rPr>
          <w:rFonts w:ascii="Arial" w:eastAsia="Arial" w:hAnsi="Arial" w:cs="Arial"/>
          <w:sz w:val="22"/>
          <w:szCs w:val="22"/>
        </w:rPr>
        <w:t xml:space="preserve">n. amministratori preventivato = </w:t>
      </w:r>
      <w:r w:rsidR="00B9004E">
        <w:rPr>
          <w:rFonts w:ascii="Arial" w:eastAsia="Arial" w:hAnsi="Arial" w:cs="Arial"/>
          <w:sz w:val="22"/>
          <w:szCs w:val="22"/>
        </w:rPr>
        <w:t>1</w:t>
      </w:r>
    </w:p>
    <w:p w14:paraId="632FECCF" w14:textId="09EDC213" w:rsidR="00C715FB" w:rsidRDefault="4EEC5798" w:rsidP="6C08BE27">
      <w:pPr>
        <w:spacing w:after="0"/>
        <w:jc w:val="both"/>
      </w:pPr>
      <w:r w:rsidRPr="6C08BE27">
        <w:rPr>
          <w:rFonts w:ascii="Arial" w:eastAsia="Arial" w:hAnsi="Arial" w:cs="Arial"/>
          <w:sz w:val="22"/>
          <w:szCs w:val="22"/>
        </w:rPr>
        <w:t xml:space="preserve">premio unitario = </w:t>
      </w:r>
      <w:proofErr w:type="gramStart"/>
      <w:r w:rsidRPr="6C08BE27">
        <w:rPr>
          <w:rFonts w:ascii="Arial" w:eastAsia="Arial" w:hAnsi="Arial" w:cs="Arial"/>
          <w:sz w:val="22"/>
          <w:szCs w:val="22"/>
        </w:rPr>
        <w:t>Euro</w:t>
      </w:r>
      <w:proofErr w:type="gramEnd"/>
      <w:r w:rsidRPr="6C08BE27">
        <w:rPr>
          <w:rFonts w:ascii="Arial" w:eastAsia="Arial" w:hAnsi="Arial" w:cs="Arial"/>
          <w:sz w:val="22"/>
          <w:szCs w:val="22"/>
        </w:rPr>
        <w:t xml:space="preserve"> </w:t>
      </w:r>
      <w:r w:rsidRPr="6C08BE27">
        <w:rPr>
          <w:rFonts w:ascii="Arial" w:eastAsia="Arial" w:hAnsi="Arial" w:cs="Arial"/>
          <w:sz w:val="22"/>
          <w:szCs w:val="22"/>
          <w:u w:val="single"/>
        </w:rPr>
        <w:t>__________</w:t>
      </w:r>
    </w:p>
    <w:p w14:paraId="74B8898B" w14:textId="1B7D1F48" w:rsidR="00C715FB" w:rsidRDefault="4EEC5798" w:rsidP="6C08BE27">
      <w:pPr>
        <w:spacing w:after="0"/>
        <w:jc w:val="both"/>
      </w:pPr>
      <w:r w:rsidRPr="6C08BE27">
        <w:rPr>
          <w:rFonts w:ascii="Arial" w:eastAsia="Arial" w:hAnsi="Arial" w:cs="Arial"/>
          <w:sz w:val="22"/>
          <w:szCs w:val="22"/>
        </w:rPr>
        <w:t xml:space="preserve"> </w:t>
      </w:r>
    </w:p>
    <w:p w14:paraId="7F0F2E1F" w14:textId="790C8382" w:rsidR="00C715FB" w:rsidRDefault="4EEC5798" w:rsidP="6C08BE27">
      <w:pPr>
        <w:spacing w:after="0"/>
        <w:jc w:val="both"/>
      </w:pPr>
      <w:r w:rsidRPr="6C08BE27">
        <w:rPr>
          <w:rFonts w:ascii="Arial" w:eastAsia="Arial" w:hAnsi="Arial" w:cs="Arial"/>
          <w:sz w:val="22"/>
          <w:szCs w:val="22"/>
        </w:rPr>
        <w:t xml:space="preserve">Il premio lordo annuo, soggetto a regolazione a consuntivo, ammonta a </w:t>
      </w:r>
      <w:proofErr w:type="gramStart"/>
      <w:r w:rsidRPr="6C08BE27">
        <w:rPr>
          <w:rFonts w:ascii="Arial" w:eastAsia="Arial" w:hAnsi="Arial" w:cs="Arial"/>
          <w:sz w:val="22"/>
          <w:szCs w:val="22"/>
        </w:rPr>
        <w:t>Euro</w:t>
      </w:r>
      <w:proofErr w:type="gramEnd"/>
      <w:r w:rsidRPr="6C08BE27">
        <w:rPr>
          <w:rFonts w:ascii="Arial" w:eastAsia="Arial" w:hAnsi="Arial" w:cs="Arial"/>
          <w:sz w:val="22"/>
          <w:szCs w:val="22"/>
        </w:rPr>
        <w:t xml:space="preserve"> </w:t>
      </w:r>
      <w:r w:rsidRPr="6C08BE27">
        <w:rPr>
          <w:rFonts w:ascii="Arial" w:eastAsia="Arial" w:hAnsi="Arial" w:cs="Arial"/>
          <w:sz w:val="22"/>
          <w:szCs w:val="22"/>
          <w:u w:val="single"/>
        </w:rPr>
        <w:t>________</w:t>
      </w:r>
    </w:p>
    <w:p w14:paraId="7B40CB03" w14:textId="789B07F5" w:rsidR="00C715FB" w:rsidRDefault="00C715FB"/>
    <w:p w14:paraId="5538FF9D" w14:textId="23C5C2F9" w:rsidR="00C715FB" w:rsidRDefault="4EEC5798" w:rsidP="6C08BE27">
      <w:pPr>
        <w:spacing w:after="0"/>
        <w:jc w:val="both"/>
      </w:pPr>
      <w:r w:rsidRPr="6C08BE27">
        <w:rPr>
          <w:rFonts w:ascii="Arial" w:eastAsia="Arial" w:hAnsi="Arial" w:cs="Arial"/>
          <w:sz w:val="22"/>
          <w:szCs w:val="22"/>
        </w:rPr>
        <w:t xml:space="preserve"> </w:t>
      </w:r>
    </w:p>
    <w:p w14:paraId="5FCFE5EB" w14:textId="6142D232" w:rsidR="00C715FB" w:rsidRDefault="0033521B">
      <w:r>
        <w:br w:type="page"/>
      </w:r>
    </w:p>
    <w:p w14:paraId="7E4CEBD3" w14:textId="499B9BB4" w:rsidR="00C715FB" w:rsidRDefault="4EEC5798" w:rsidP="6C08BE27">
      <w:pPr>
        <w:pBdr>
          <w:top w:val="single" w:sz="8" w:space="1" w:color="000000"/>
          <w:left w:val="single" w:sz="8" w:space="4" w:color="000000"/>
          <w:bottom w:val="single" w:sz="8" w:space="1" w:color="000000"/>
          <w:right w:val="single" w:sz="8" w:space="4" w:color="000000"/>
        </w:pBdr>
        <w:spacing w:after="0"/>
        <w:jc w:val="center"/>
      </w:pPr>
      <w:r w:rsidRPr="6C08BE27">
        <w:rPr>
          <w:rFonts w:ascii="Arial" w:eastAsia="Arial" w:hAnsi="Arial" w:cs="Arial"/>
          <w:b/>
          <w:bCs/>
          <w:sz w:val="22"/>
          <w:szCs w:val="22"/>
        </w:rPr>
        <w:lastRenderedPageBreak/>
        <w:t>Sezione B – Di</w:t>
      </w:r>
      <w:r w:rsidR="2B262BFD" w:rsidRPr="6C08BE27">
        <w:rPr>
          <w:rFonts w:ascii="Arial" w:eastAsia="Arial" w:hAnsi="Arial" w:cs="Arial"/>
          <w:b/>
          <w:bCs/>
          <w:sz w:val="22"/>
          <w:szCs w:val="22"/>
        </w:rPr>
        <w:t>rigenti</w:t>
      </w:r>
    </w:p>
    <w:p w14:paraId="7A2F83D4" w14:textId="386C763F" w:rsidR="00C715FB" w:rsidRDefault="4EEC5798" w:rsidP="6C08BE27">
      <w:pPr>
        <w:spacing w:after="0"/>
        <w:jc w:val="both"/>
      </w:pPr>
      <w:r w:rsidRPr="6C08BE27">
        <w:rPr>
          <w:rFonts w:ascii="Arial" w:eastAsia="Arial" w:hAnsi="Arial" w:cs="Arial"/>
          <w:sz w:val="22"/>
          <w:szCs w:val="22"/>
        </w:rPr>
        <w:t xml:space="preserve"> </w:t>
      </w:r>
    </w:p>
    <w:p w14:paraId="139F8B76" w14:textId="314BA39D" w:rsidR="00C715FB" w:rsidRDefault="4EEC5798" w:rsidP="6C08BE27">
      <w:pPr>
        <w:spacing w:after="0"/>
        <w:jc w:val="both"/>
      </w:pPr>
      <w:r w:rsidRPr="6C08BE27">
        <w:rPr>
          <w:rFonts w:ascii="Arial" w:eastAsia="Arial" w:hAnsi="Arial" w:cs="Arial"/>
          <w:b/>
          <w:bCs/>
          <w:sz w:val="22"/>
          <w:szCs w:val="22"/>
        </w:rPr>
        <w:t>Assicurati</w:t>
      </w:r>
    </w:p>
    <w:p w14:paraId="05EBB506" w14:textId="663332F1" w:rsidR="00C715FB" w:rsidRDefault="4EB269B2" w:rsidP="6C08BE27">
      <w:pPr>
        <w:spacing w:after="0"/>
        <w:jc w:val="both"/>
      </w:pPr>
      <w:r w:rsidRPr="6C08BE27">
        <w:rPr>
          <w:rFonts w:ascii="Arial" w:eastAsia="Arial" w:hAnsi="Arial" w:cs="Arial"/>
          <w:sz w:val="22"/>
          <w:szCs w:val="22"/>
        </w:rPr>
        <w:t>Il personale del Contraente appartenente alla categoria dei Dirigenti.</w:t>
      </w:r>
    </w:p>
    <w:p w14:paraId="3604D16E" w14:textId="75EB889D" w:rsidR="00C715FB" w:rsidRDefault="4EEC5798" w:rsidP="6C08BE27">
      <w:pPr>
        <w:spacing w:after="0"/>
        <w:jc w:val="both"/>
      </w:pPr>
      <w:r w:rsidRPr="6C08BE27">
        <w:rPr>
          <w:rFonts w:ascii="Arial" w:eastAsia="Arial" w:hAnsi="Arial" w:cs="Arial"/>
          <w:sz w:val="22"/>
          <w:szCs w:val="22"/>
        </w:rPr>
        <w:t xml:space="preserve"> </w:t>
      </w:r>
    </w:p>
    <w:p w14:paraId="3C3A035E" w14:textId="7E803E55" w:rsidR="00C715FB" w:rsidRDefault="4EEC5798" w:rsidP="6C08BE27">
      <w:pPr>
        <w:spacing w:after="0"/>
        <w:jc w:val="both"/>
      </w:pPr>
      <w:r w:rsidRPr="6C08BE27">
        <w:rPr>
          <w:rFonts w:ascii="Arial" w:eastAsia="Arial" w:hAnsi="Arial" w:cs="Arial"/>
          <w:b/>
          <w:bCs/>
          <w:sz w:val="22"/>
          <w:szCs w:val="22"/>
        </w:rPr>
        <w:t>Ambito di validità dell’assicurazione</w:t>
      </w:r>
    </w:p>
    <w:p w14:paraId="4E28E894" w14:textId="6E469EDE"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 xml:space="preserve">L’assicurazione vale per gli infortuni sofferti dagli Assicurati </w:t>
      </w:r>
      <w:r w:rsidR="7CE069AD" w:rsidRPr="6C08BE27">
        <w:rPr>
          <w:rFonts w:ascii="Arial" w:eastAsia="Arial" w:hAnsi="Arial" w:cs="Arial"/>
          <w:sz w:val="22"/>
          <w:szCs w:val="22"/>
        </w:rPr>
        <w:t>sia in ambito professionale che extraprofessionale.</w:t>
      </w:r>
    </w:p>
    <w:p w14:paraId="617570D2" w14:textId="3770BA4E" w:rsidR="00C715FB" w:rsidRDefault="4EEC5798" w:rsidP="6C08BE27">
      <w:pPr>
        <w:spacing w:after="0"/>
        <w:jc w:val="both"/>
      </w:pPr>
      <w:r w:rsidRPr="6C08BE27">
        <w:rPr>
          <w:rFonts w:ascii="Arial" w:eastAsia="Arial" w:hAnsi="Arial" w:cs="Arial"/>
          <w:sz w:val="22"/>
          <w:szCs w:val="22"/>
        </w:rPr>
        <w:t xml:space="preserve"> </w:t>
      </w:r>
    </w:p>
    <w:p w14:paraId="77C3B786" w14:textId="10FB86BE" w:rsidR="00C715FB" w:rsidRDefault="4EEC5798" w:rsidP="6C08BE27">
      <w:pPr>
        <w:spacing w:after="0"/>
        <w:jc w:val="both"/>
      </w:pPr>
      <w:r w:rsidRPr="6C08BE27">
        <w:rPr>
          <w:rFonts w:ascii="Arial" w:eastAsia="Arial" w:hAnsi="Arial" w:cs="Arial"/>
          <w:b/>
          <w:bCs/>
          <w:sz w:val="22"/>
          <w:szCs w:val="22"/>
        </w:rPr>
        <w:t>Indennità assicurate pro capite</w:t>
      </w:r>
    </w:p>
    <w:p w14:paraId="107E168C" w14:textId="5DECC716" w:rsidR="00C715FB" w:rsidRDefault="1C6ACC69" w:rsidP="008E0EEA">
      <w:pPr>
        <w:pStyle w:val="Paragrafoelenco"/>
        <w:numPr>
          <w:ilvl w:val="0"/>
          <w:numId w:val="2"/>
        </w:numPr>
        <w:spacing w:after="0"/>
        <w:ind w:left="360"/>
        <w:jc w:val="both"/>
        <w:rPr>
          <w:rFonts w:ascii="Arial" w:eastAsia="Arial" w:hAnsi="Arial" w:cs="Arial"/>
          <w:sz w:val="22"/>
          <w:szCs w:val="22"/>
        </w:rPr>
      </w:pPr>
      <w:r w:rsidRPr="6C08BE27">
        <w:rPr>
          <w:rFonts w:ascii="Arial" w:eastAsia="Arial" w:hAnsi="Arial" w:cs="Arial"/>
          <w:sz w:val="22"/>
          <w:szCs w:val="22"/>
        </w:rPr>
        <w:t>I</w:t>
      </w:r>
      <w:r w:rsidR="4EEC5798" w:rsidRPr="6C08BE27">
        <w:rPr>
          <w:rFonts w:ascii="Arial" w:eastAsia="Arial" w:hAnsi="Arial" w:cs="Arial"/>
          <w:sz w:val="22"/>
          <w:szCs w:val="22"/>
        </w:rPr>
        <w:t>n caso di morte</w:t>
      </w:r>
      <w:r w:rsidR="7F12B993" w:rsidRPr="6C08BE27">
        <w:rPr>
          <w:rFonts w:ascii="Arial" w:eastAsia="Arial" w:hAnsi="Arial" w:cs="Arial"/>
          <w:sz w:val="22"/>
          <w:szCs w:val="22"/>
        </w:rPr>
        <w:t xml:space="preserve"> una somma pari a n. </w:t>
      </w:r>
      <w:r w:rsidR="7F12B993" w:rsidRPr="6C08BE27">
        <w:rPr>
          <w:rFonts w:ascii="Arial" w:eastAsia="Arial" w:hAnsi="Arial" w:cs="Arial"/>
          <w:b/>
          <w:bCs/>
          <w:sz w:val="22"/>
          <w:szCs w:val="22"/>
        </w:rPr>
        <w:t>5 volte la retribuzione lorda annua</w:t>
      </w:r>
      <w:r w:rsidR="7F12B993" w:rsidRPr="6C08BE27">
        <w:rPr>
          <w:rFonts w:ascii="Arial" w:eastAsia="Arial" w:hAnsi="Arial" w:cs="Arial"/>
          <w:sz w:val="22"/>
          <w:szCs w:val="22"/>
        </w:rPr>
        <w:t xml:space="preserve">, col massimo di </w:t>
      </w:r>
      <w:r w:rsidR="7F12B993" w:rsidRPr="6C08BE27">
        <w:rPr>
          <w:rFonts w:ascii="Arial" w:eastAsia="Arial" w:hAnsi="Arial" w:cs="Arial"/>
          <w:b/>
          <w:bCs/>
          <w:sz w:val="22"/>
          <w:szCs w:val="22"/>
        </w:rPr>
        <w:t>€ 750.000,00</w:t>
      </w:r>
      <w:r w:rsidR="4EEC5798" w:rsidRPr="6C08BE27">
        <w:rPr>
          <w:rFonts w:ascii="Arial" w:eastAsia="Arial" w:hAnsi="Arial" w:cs="Arial"/>
          <w:sz w:val="22"/>
          <w:szCs w:val="22"/>
        </w:rPr>
        <w:t>;</w:t>
      </w:r>
    </w:p>
    <w:p w14:paraId="334EC08C" w14:textId="54F43CF3" w:rsidR="00C715FB" w:rsidRDefault="4D5040D9" w:rsidP="008E0EEA">
      <w:pPr>
        <w:pStyle w:val="Paragrafoelenco"/>
        <w:numPr>
          <w:ilvl w:val="0"/>
          <w:numId w:val="2"/>
        </w:numPr>
        <w:spacing w:after="0"/>
        <w:ind w:left="360"/>
        <w:jc w:val="both"/>
        <w:rPr>
          <w:rFonts w:ascii="Arial" w:eastAsia="Arial" w:hAnsi="Arial" w:cs="Arial"/>
          <w:sz w:val="22"/>
          <w:szCs w:val="22"/>
        </w:rPr>
      </w:pPr>
      <w:r w:rsidRPr="6C08BE27">
        <w:rPr>
          <w:rFonts w:ascii="Arial" w:eastAsia="Arial" w:hAnsi="Arial" w:cs="Arial"/>
          <w:sz w:val="22"/>
          <w:szCs w:val="22"/>
        </w:rPr>
        <w:t>I</w:t>
      </w:r>
      <w:r w:rsidR="4EEC5798" w:rsidRPr="6C08BE27">
        <w:rPr>
          <w:rFonts w:ascii="Arial" w:eastAsia="Arial" w:hAnsi="Arial" w:cs="Arial"/>
          <w:sz w:val="22"/>
          <w:szCs w:val="22"/>
        </w:rPr>
        <w:t>n caso di invalidità permanente</w:t>
      </w:r>
      <w:r w:rsidR="71C63C65" w:rsidRPr="6C08BE27">
        <w:rPr>
          <w:rFonts w:ascii="Arial" w:eastAsia="Arial" w:hAnsi="Arial" w:cs="Arial"/>
          <w:sz w:val="22"/>
          <w:szCs w:val="22"/>
        </w:rPr>
        <w:t xml:space="preserve"> una somma pari a n. </w:t>
      </w:r>
      <w:r w:rsidR="71C63C65" w:rsidRPr="6C08BE27">
        <w:rPr>
          <w:rFonts w:ascii="Arial" w:eastAsia="Arial" w:hAnsi="Arial" w:cs="Arial"/>
          <w:b/>
          <w:bCs/>
          <w:sz w:val="22"/>
          <w:szCs w:val="22"/>
        </w:rPr>
        <w:t>6 volte la retribuzione lorda annua</w:t>
      </w:r>
      <w:r w:rsidR="71C63C65" w:rsidRPr="6C08BE27">
        <w:rPr>
          <w:rFonts w:ascii="Arial" w:eastAsia="Arial" w:hAnsi="Arial" w:cs="Arial"/>
          <w:sz w:val="22"/>
          <w:szCs w:val="22"/>
        </w:rPr>
        <w:t xml:space="preserve">, col massimo di </w:t>
      </w:r>
      <w:r w:rsidR="71C63C65" w:rsidRPr="6C08BE27">
        <w:rPr>
          <w:rFonts w:ascii="Arial" w:eastAsia="Arial" w:hAnsi="Arial" w:cs="Arial"/>
          <w:b/>
          <w:bCs/>
          <w:sz w:val="22"/>
          <w:szCs w:val="22"/>
        </w:rPr>
        <w:t>€ 900.000,00</w:t>
      </w:r>
      <w:r w:rsidR="492E63BD" w:rsidRPr="6C08BE27">
        <w:rPr>
          <w:rFonts w:ascii="Arial" w:eastAsia="Arial" w:hAnsi="Arial" w:cs="Arial"/>
          <w:sz w:val="22"/>
          <w:szCs w:val="22"/>
        </w:rPr>
        <w:t>;</w:t>
      </w:r>
    </w:p>
    <w:p w14:paraId="72554499" w14:textId="63C7C0D0" w:rsidR="00C715FB" w:rsidRDefault="4EEC5798" w:rsidP="008E0EEA">
      <w:pPr>
        <w:pStyle w:val="Paragrafoelenco"/>
        <w:numPr>
          <w:ilvl w:val="0"/>
          <w:numId w:val="2"/>
        </w:numPr>
        <w:spacing w:after="0"/>
        <w:ind w:left="360"/>
        <w:jc w:val="both"/>
        <w:rPr>
          <w:rFonts w:ascii="Arial" w:eastAsia="Arial" w:hAnsi="Arial" w:cs="Arial"/>
          <w:sz w:val="22"/>
          <w:szCs w:val="22"/>
        </w:rPr>
      </w:pPr>
      <w:r w:rsidRPr="6C08BE27">
        <w:rPr>
          <w:rFonts w:ascii="Arial" w:eastAsia="Arial" w:hAnsi="Arial" w:cs="Arial"/>
          <w:sz w:val="22"/>
          <w:szCs w:val="22"/>
        </w:rPr>
        <w:t xml:space="preserve">Euro </w:t>
      </w:r>
      <w:r w:rsidR="37155406" w:rsidRPr="6C08BE27">
        <w:rPr>
          <w:rFonts w:ascii="Arial" w:eastAsia="Arial" w:hAnsi="Arial" w:cs="Arial"/>
          <w:b/>
          <w:bCs/>
          <w:sz w:val="22"/>
          <w:szCs w:val="22"/>
        </w:rPr>
        <w:t>4</w:t>
      </w:r>
      <w:r w:rsidRPr="6C08BE27">
        <w:rPr>
          <w:rFonts w:ascii="Arial" w:eastAsia="Arial" w:hAnsi="Arial" w:cs="Arial"/>
          <w:b/>
          <w:bCs/>
          <w:sz w:val="22"/>
          <w:szCs w:val="22"/>
        </w:rPr>
        <w:t>.000,00</w:t>
      </w:r>
      <w:r w:rsidRPr="6C08BE27">
        <w:rPr>
          <w:rFonts w:ascii="Arial" w:eastAsia="Arial" w:hAnsi="Arial" w:cs="Arial"/>
          <w:sz w:val="22"/>
          <w:szCs w:val="22"/>
        </w:rPr>
        <w:t xml:space="preserve"> in caso di spese sanitarie da infortunio.</w:t>
      </w:r>
    </w:p>
    <w:p w14:paraId="48A7EB1C" w14:textId="35E6C838" w:rsidR="00C715FB" w:rsidRDefault="4EEC5798" w:rsidP="6C08BE27">
      <w:pPr>
        <w:spacing w:after="0"/>
        <w:jc w:val="both"/>
      </w:pPr>
      <w:r w:rsidRPr="6C08BE27">
        <w:rPr>
          <w:rFonts w:ascii="Arial" w:eastAsia="Arial" w:hAnsi="Arial" w:cs="Arial"/>
          <w:sz w:val="22"/>
          <w:szCs w:val="22"/>
        </w:rPr>
        <w:t xml:space="preserve"> </w:t>
      </w:r>
    </w:p>
    <w:p w14:paraId="4A909A7E" w14:textId="2B99BF5C" w:rsidR="00C715FB" w:rsidRDefault="4EEC5798" w:rsidP="6C08BE27">
      <w:pPr>
        <w:spacing w:after="0"/>
        <w:jc w:val="both"/>
        <w:rPr>
          <w:rFonts w:ascii="Arial" w:eastAsia="Arial" w:hAnsi="Arial" w:cs="Arial"/>
          <w:b/>
          <w:bCs/>
          <w:sz w:val="22"/>
          <w:szCs w:val="22"/>
        </w:rPr>
      </w:pPr>
      <w:r w:rsidRPr="6C08BE27">
        <w:rPr>
          <w:rFonts w:ascii="Arial" w:eastAsia="Arial" w:hAnsi="Arial" w:cs="Arial"/>
          <w:b/>
          <w:bCs/>
          <w:sz w:val="22"/>
          <w:szCs w:val="22"/>
        </w:rPr>
        <w:t>Condizioni particolari operanti</w:t>
      </w:r>
    </w:p>
    <w:p w14:paraId="4A944450" w14:textId="7EFF9BA2" w:rsidR="00925092" w:rsidRDefault="00925092" w:rsidP="6C08BE27">
      <w:pPr>
        <w:spacing w:after="0"/>
        <w:jc w:val="both"/>
        <w:rPr>
          <w:rFonts w:ascii="Arial" w:eastAsia="Arial" w:hAnsi="Arial" w:cs="Arial"/>
          <w:sz w:val="22"/>
          <w:szCs w:val="22"/>
        </w:rPr>
      </w:pPr>
      <w:r w:rsidRPr="00925092">
        <w:rPr>
          <w:rFonts w:ascii="Arial" w:eastAsia="Arial" w:hAnsi="Arial" w:cs="Arial"/>
          <w:sz w:val="22"/>
          <w:szCs w:val="22"/>
        </w:rPr>
        <w:t>3.2</w:t>
      </w:r>
      <w:r w:rsidRPr="00925092">
        <w:rPr>
          <w:rFonts w:ascii="Arial" w:eastAsia="Arial" w:hAnsi="Arial" w:cs="Arial"/>
          <w:sz w:val="22"/>
          <w:szCs w:val="22"/>
        </w:rPr>
        <w:tab/>
        <w:t>Assicurazione in base ai multipli delle retribuzioni</w:t>
      </w:r>
    </w:p>
    <w:p w14:paraId="10D34DCE" w14:textId="71CFBEB6" w:rsidR="00925092" w:rsidRPr="00925092" w:rsidRDefault="00925092" w:rsidP="6C08BE27">
      <w:pPr>
        <w:spacing w:after="0"/>
        <w:jc w:val="both"/>
        <w:rPr>
          <w:rFonts w:ascii="Arial" w:eastAsia="Arial" w:hAnsi="Arial" w:cs="Arial"/>
          <w:sz w:val="22"/>
          <w:szCs w:val="22"/>
        </w:rPr>
      </w:pPr>
      <w:r>
        <w:rPr>
          <w:rFonts w:ascii="Arial" w:eastAsia="Arial" w:hAnsi="Arial" w:cs="Arial"/>
          <w:sz w:val="22"/>
          <w:szCs w:val="22"/>
        </w:rPr>
        <w:t>3.4</w:t>
      </w:r>
      <w:r>
        <w:rPr>
          <w:rFonts w:ascii="Arial" w:eastAsia="Arial" w:hAnsi="Arial" w:cs="Arial"/>
          <w:sz w:val="22"/>
          <w:szCs w:val="22"/>
        </w:rPr>
        <w:tab/>
        <w:t>Clausola “Dirigenti”</w:t>
      </w:r>
    </w:p>
    <w:p w14:paraId="785AE84F" w14:textId="474621FA" w:rsidR="00C715FB" w:rsidRDefault="4EEC5798" w:rsidP="6C08BE27">
      <w:pPr>
        <w:spacing w:after="0"/>
        <w:jc w:val="both"/>
        <w:rPr>
          <w:rFonts w:ascii="Arial" w:eastAsia="Arial" w:hAnsi="Arial" w:cs="Arial"/>
          <w:sz w:val="22"/>
          <w:szCs w:val="22"/>
        </w:rPr>
      </w:pPr>
      <w:r w:rsidRPr="00925092">
        <w:rPr>
          <w:rFonts w:ascii="Arial" w:eastAsia="Arial" w:hAnsi="Arial" w:cs="Arial"/>
          <w:sz w:val="22"/>
          <w:szCs w:val="22"/>
        </w:rPr>
        <w:t>3.7</w:t>
      </w:r>
      <w:r w:rsidR="0033521B" w:rsidRPr="00925092">
        <w:tab/>
      </w:r>
      <w:r w:rsidRPr="00925092">
        <w:rPr>
          <w:rFonts w:ascii="Arial" w:eastAsia="Arial" w:hAnsi="Arial" w:cs="Arial"/>
          <w:sz w:val="22"/>
          <w:szCs w:val="22"/>
        </w:rPr>
        <w:t>Danni estetici</w:t>
      </w:r>
    </w:p>
    <w:p w14:paraId="7E5DAD72" w14:textId="688D55F6" w:rsidR="00925092" w:rsidRDefault="00925092" w:rsidP="6C08BE27">
      <w:pPr>
        <w:spacing w:after="0"/>
        <w:jc w:val="both"/>
        <w:rPr>
          <w:rFonts w:ascii="Arial" w:eastAsia="Arial" w:hAnsi="Arial" w:cs="Arial"/>
          <w:sz w:val="22"/>
          <w:szCs w:val="22"/>
        </w:rPr>
      </w:pPr>
      <w:r>
        <w:rPr>
          <w:rFonts w:ascii="Arial" w:eastAsia="Arial" w:hAnsi="Arial" w:cs="Arial"/>
          <w:sz w:val="22"/>
          <w:szCs w:val="22"/>
        </w:rPr>
        <w:t>3.8</w:t>
      </w:r>
      <w:r>
        <w:rPr>
          <w:rFonts w:ascii="Arial" w:eastAsia="Arial" w:hAnsi="Arial" w:cs="Arial"/>
          <w:sz w:val="22"/>
          <w:szCs w:val="22"/>
        </w:rPr>
        <w:tab/>
        <w:t>Malattie tropicali</w:t>
      </w:r>
    </w:p>
    <w:p w14:paraId="64294A1A" w14:textId="527E67E8" w:rsidR="00925092" w:rsidRPr="00925092" w:rsidRDefault="00925092" w:rsidP="6C08BE27">
      <w:pPr>
        <w:spacing w:after="0"/>
        <w:jc w:val="both"/>
        <w:rPr>
          <w:rFonts w:ascii="Arial" w:eastAsia="Arial" w:hAnsi="Arial" w:cs="Arial"/>
          <w:sz w:val="22"/>
          <w:szCs w:val="22"/>
        </w:rPr>
      </w:pPr>
      <w:r>
        <w:rPr>
          <w:rFonts w:ascii="Arial" w:eastAsia="Arial" w:hAnsi="Arial" w:cs="Arial"/>
          <w:sz w:val="22"/>
          <w:szCs w:val="22"/>
        </w:rPr>
        <w:t>3.9</w:t>
      </w:r>
      <w:r>
        <w:rPr>
          <w:rFonts w:ascii="Arial" w:eastAsia="Arial" w:hAnsi="Arial" w:cs="Arial"/>
          <w:sz w:val="22"/>
          <w:szCs w:val="22"/>
        </w:rPr>
        <w:tab/>
        <w:t>Spese di rimpatrio</w:t>
      </w:r>
    </w:p>
    <w:p w14:paraId="6B9BACD3" w14:textId="120BFD0D" w:rsidR="00C715FB" w:rsidRPr="00925092" w:rsidRDefault="4EEC5798" w:rsidP="6C08BE27">
      <w:pPr>
        <w:spacing w:after="0"/>
        <w:jc w:val="both"/>
        <w:rPr>
          <w:rFonts w:ascii="Arial" w:eastAsia="Arial" w:hAnsi="Arial" w:cs="Arial"/>
          <w:sz w:val="22"/>
          <w:szCs w:val="22"/>
        </w:rPr>
      </w:pPr>
      <w:r w:rsidRPr="00925092">
        <w:rPr>
          <w:rFonts w:ascii="Arial" w:eastAsia="Arial" w:hAnsi="Arial" w:cs="Arial"/>
          <w:sz w:val="22"/>
          <w:szCs w:val="22"/>
        </w:rPr>
        <w:t>3.1</w:t>
      </w:r>
      <w:r w:rsidR="00925092">
        <w:rPr>
          <w:rFonts w:ascii="Arial" w:eastAsia="Arial" w:hAnsi="Arial" w:cs="Arial"/>
          <w:sz w:val="22"/>
          <w:szCs w:val="22"/>
        </w:rPr>
        <w:t>0</w:t>
      </w:r>
      <w:r w:rsidR="0033521B" w:rsidRPr="00925092">
        <w:tab/>
      </w:r>
      <w:r w:rsidRPr="00925092">
        <w:rPr>
          <w:rFonts w:ascii="Arial" w:eastAsia="Arial" w:hAnsi="Arial" w:cs="Arial"/>
          <w:sz w:val="22"/>
          <w:szCs w:val="22"/>
        </w:rPr>
        <w:t>Regolazione del premio</w:t>
      </w:r>
    </w:p>
    <w:p w14:paraId="147C56EF" w14:textId="1C771ACF" w:rsidR="00C715FB" w:rsidRDefault="4EEC5798" w:rsidP="6C08BE27">
      <w:pPr>
        <w:spacing w:after="0"/>
        <w:jc w:val="both"/>
      </w:pPr>
      <w:r w:rsidRPr="6C08BE27">
        <w:rPr>
          <w:rFonts w:ascii="Arial" w:eastAsia="Arial" w:hAnsi="Arial" w:cs="Arial"/>
          <w:sz w:val="22"/>
          <w:szCs w:val="22"/>
        </w:rPr>
        <w:t xml:space="preserve"> </w:t>
      </w:r>
    </w:p>
    <w:p w14:paraId="68249DA6" w14:textId="76A5E537" w:rsidR="00C715FB" w:rsidRDefault="4EEC5798" w:rsidP="6C08BE27">
      <w:pPr>
        <w:spacing w:after="0"/>
        <w:jc w:val="both"/>
      </w:pPr>
      <w:r w:rsidRPr="6C08BE27">
        <w:rPr>
          <w:rFonts w:ascii="Arial" w:eastAsia="Arial" w:hAnsi="Arial" w:cs="Arial"/>
          <w:b/>
          <w:bCs/>
          <w:sz w:val="22"/>
          <w:szCs w:val="22"/>
        </w:rPr>
        <w:t>Elementi per il conteggio del premio</w:t>
      </w:r>
    </w:p>
    <w:p w14:paraId="13B93EB1" w14:textId="09B961F9" w:rsidR="00C715FB" w:rsidRDefault="4EEC5798" w:rsidP="6C08BE27">
      <w:pPr>
        <w:spacing w:after="0"/>
        <w:jc w:val="both"/>
        <w:rPr>
          <w:rFonts w:ascii="Arial" w:eastAsia="Arial" w:hAnsi="Arial" w:cs="Arial"/>
          <w:sz w:val="22"/>
          <w:szCs w:val="22"/>
        </w:rPr>
      </w:pPr>
      <w:r w:rsidRPr="6C08BE27">
        <w:rPr>
          <w:rFonts w:ascii="Arial" w:eastAsia="Arial" w:hAnsi="Arial" w:cs="Arial"/>
          <w:sz w:val="22"/>
          <w:szCs w:val="22"/>
        </w:rPr>
        <w:t xml:space="preserve">Il premio annuo lordo </w:t>
      </w:r>
      <w:r w:rsidR="2F9A1F64" w:rsidRPr="6C08BE27">
        <w:rPr>
          <w:rFonts w:ascii="Arial" w:eastAsia="Arial" w:hAnsi="Arial" w:cs="Arial"/>
          <w:sz w:val="22"/>
          <w:szCs w:val="22"/>
        </w:rPr>
        <w:t>da corrispondersi in via anticipata è soggetto a regolazione a consuntivo</w:t>
      </w:r>
      <w:r w:rsidR="02A1BDC1" w:rsidRPr="6C08BE27">
        <w:rPr>
          <w:rFonts w:ascii="Arial" w:eastAsia="Arial" w:hAnsi="Arial" w:cs="Arial"/>
          <w:sz w:val="22"/>
          <w:szCs w:val="22"/>
        </w:rPr>
        <w:t>, viene conteggiato in base ai seguenti elementi:</w:t>
      </w:r>
    </w:p>
    <w:p w14:paraId="41D0DED9" w14:textId="577BB491" w:rsidR="00C715FB" w:rsidRDefault="4EEC5798" w:rsidP="6C08BE27">
      <w:pPr>
        <w:tabs>
          <w:tab w:val="left" w:pos="284"/>
        </w:tabs>
        <w:spacing w:after="0"/>
        <w:jc w:val="both"/>
      </w:pPr>
      <w:r w:rsidRPr="6C08BE27">
        <w:rPr>
          <w:rFonts w:ascii="Arial" w:eastAsia="Arial" w:hAnsi="Arial" w:cs="Arial"/>
          <w:sz w:val="22"/>
          <w:szCs w:val="22"/>
        </w:rPr>
        <w:t xml:space="preserve"> </w:t>
      </w:r>
    </w:p>
    <w:p w14:paraId="0A8BA57C" w14:textId="14C20F60" w:rsidR="00C715FB" w:rsidRDefault="7C5C0984" w:rsidP="6C08BE27">
      <w:pPr>
        <w:tabs>
          <w:tab w:val="left" w:pos="284"/>
        </w:tabs>
        <w:spacing w:after="0"/>
        <w:jc w:val="both"/>
        <w:rPr>
          <w:rFonts w:ascii="Arial" w:eastAsia="Arial" w:hAnsi="Arial" w:cs="Arial"/>
          <w:sz w:val="22"/>
          <w:szCs w:val="22"/>
        </w:rPr>
      </w:pPr>
      <w:r w:rsidRPr="6C08BE27">
        <w:rPr>
          <w:rFonts w:ascii="Arial" w:eastAsia="Arial" w:hAnsi="Arial" w:cs="Arial"/>
          <w:sz w:val="22"/>
          <w:szCs w:val="22"/>
        </w:rPr>
        <w:t xml:space="preserve">- preventivo retribuzioni annua per la totalità degli Assicurati: </w:t>
      </w:r>
      <w:r w:rsidR="00B9004E" w:rsidRPr="00B9004E">
        <w:rPr>
          <w:rFonts w:ascii="Arial" w:eastAsia="Arial" w:hAnsi="Arial" w:cs="Arial"/>
          <w:sz w:val="22"/>
          <w:szCs w:val="22"/>
        </w:rPr>
        <w:t>€ 393.531,00</w:t>
      </w:r>
    </w:p>
    <w:p w14:paraId="60050A4A" w14:textId="2A9ABAE6" w:rsidR="00C715FB" w:rsidRDefault="73D14152" w:rsidP="6C08BE27">
      <w:pPr>
        <w:tabs>
          <w:tab w:val="left" w:pos="284"/>
        </w:tabs>
        <w:spacing w:after="0"/>
        <w:jc w:val="both"/>
      </w:pPr>
      <w:r w:rsidRPr="6C08BE27">
        <w:rPr>
          <w:rFonts w:ascii="Arial" w:eastAsia="Arial" w:hAnsi="Arial" w:cs="Arial"/>
          <w:sz w:val="22"/>
          <w:szCs w:val="22"/>
        </w:rPr>
        <w:t xml:space="preserve">- </w:t>
      </w:r>
      <w:r w:rsidR="4EEC5798" w:rsidRPr="6C08BE27">
        <w:rPr>
          <w:rFonts w:ascii="Arial" w:eastAsia="Arial" w:hAnsi="Arial" w:cs="Arial"/>
          <w:sz w:val="22"/>
          <w:szCs w:val="22"/>
        </w:rPr>
        <w:t xml:space="preserve">tasso </w:t>
      </w:r>
      <w:r w:rsidR="0022870A" w:rsidRPr="6C08BE27">
        <w:rPr>
          <w:rFonts w:ascii="Arial" w:eastAsia="Arial" w:hAnsi="Arial" w:cs="Arial"/>
          <w:sz w:val="22"/>
          <w:szCs w:val="22"/>
        </w:rPr>
        <w:t>lordo da applicare alle retribuzioni:</w:t>
      </w:r>
      <w:r w:rsidR="0B4A8B31" w:rsidRPr="6C08BE27">
        <w:rPr>
          <w:rFonts w:ascii="Arial" w:eastAsia="Arial" w:hAnsi="Arial" w:cs="Arial"/>
          <w:sz w:val="22"/>
          <w:szCs w:val="22"/>
        </w:rPr>
        <w:t xml:space="preserve"> € </w:t>
      </w:r>
      <w:r w:rsidR="4EEC5798" w:rsidRPr="6C08BE27">
        <w:rPr>
          <w:rFonts w:ascii="Arial" w:eastAsia="Arial" w:hAnsi="Arial" w:cs="Arial"/>
          <w:sz w:val="22"/>
          <w:szCs w:val="22"/>
          <w:u w:val="single"/>
        </w:rPr>
        <w:t>_________</w:t>
      </w:r>
    </w:p>
    <w:p w14:paraId="1F3BDEB0" w14:textId="0C629757" w:rsidR="00C715FB" w:rsidRDefault="00C715FB" w:rsidP="6C08BE27">
      <w:pPr>
        <w:tabs>
          <w:tab w:val="left" w:pos="284"/>
        </w:tabs>
        <w:spacing w:after="0"/>
        <w:jc w:val="both"/>
        <w:rPr>
          <w:rFonts w:ascii="Arial" w:eastAsia="Arial" w:hAnsi="Arial" w:cs="Arial"/>
          <w:sz w:val="22"/>
          <w:szCs w:val="22"/>
          <w:u w:val="single"/>
        </w:rPr>
      </w:pPr>
    </w:p>
    <w:p w14:paraId="0FBE4E7B" w14:textId="7A951E0D" w:rsidR="00C715FB" w:rsidRDefault="00C715FB" w:rsidP="6C08BE27">
      <w:pPr>
        <w:tabs>
          <w:tab w:val="left" w:pos="284"/>
        </w:tabs>
        <w:spacing w:after="0"/>
        <w:jc w:val="both"/>
        <w:rPr>
          <w:rFonts w:ascii="Arial" w:eastAsia="Arial" w:hAnsi="Arial" w:cs="Arial"/>
          <w:sz w:val="22"/>
          <w:szCs w:val="22"/>
        </w:rPr>
      </w:pPr>
    </w:p>
    <w:p w14:paraId="14275882" w14:textId="28AE3F87" w:rsidR="00C715FB" w:rsidRDefault="4EEC5798" w:rsidP="6C08BE27">
      <w:pPr>
        <w:tabs>
          <w:tab w:val="left" w:pos="284"/>
        </w:tabs>
        <w:spacing w:after="0"/>
        <w:jc w:val="both"/>
      </w:pPr>
      <w:r w:rsidRPr="6C08BE27">
        <w:rPr>
          <w:rFonts w:ascii="Arial" w:eastAsia="Arial" w:hAnsi="Arial" w:cs="Arial"/>
          <w:sz w:val="22"/>
          <w:szCs w:val="22"/>
        </w:rPr>
        <w:t>per un importo</w:t>
      </w:r>
      <w:r w:rsidR="0811A2E3" w:rsidRPr="6C08BE27">
        <w:rPr>
          <w:rFonts w:ascii="Arial" w:eastAsia="Arial" w:hAnsi="Arial" w:cs="Arial"/>
          <w:sz w:val="22"/>
          <w:szCs w:val="22"/>
        </w:rPr>
        <w:t xml:space="preserve"> totale</w:t>
      </w:r>
      <w:r w:rsidRPr="6C08BE27">
        <w:rPr>
          <w:rFonts w:ascii="Arial" w:eastAsia="Arial" w:hAnsi="Arial" w:cs="Arial"/>
          <w:sz w:val="22"/>
          <w:szCs w:val="22"/>
        </w:rPr>
        <w:t xml:space="preserve"> di</w:t>
      </w:r>
      <w:r w:rsidR="0033521B">
        <w:tab/>
      </w:r>
      <w:r w:rsidR="0033521B">
        <w:tab/>
      </w:r>
      <w:r w:rsidR="154CFAF4" w:rsidRPr="6C08BE27">
        <w:rPr>
          <w:rFonts w:ascii="Arial" w:eastAsia="Arial" w:hAnsi="Arial" w:cs="Arial"/>
          <w:sz w:val="22"/>
          <w:szCs w:val="22"/>
        </w:rPr>
        <w:t xml:space="preserve">          € </w:t>
      </w:r>
      <w:r w:rsidRPr="6C08BE27">
        <w:rPr>
          <w:rFonts w:ascii="Arial" w:eastAsia="Arial" w:hAnsi="Arial" w:cs="Arial"/>
          <w:sz w:val="22"/>
          <w:szCs w:val="22"/>
          <w:u w:val="single"/>
        </w:rPr>
        <w:t>_______________</w:t>
      </w:r>
    </w:p>
    <w:p w14:paraId="104927CF" w14:textId="22EDB5E7" w:rsidR="00C715FB" w:rsidRDefault="00C715FB"/>
    <w:p w14:paraId="26F05930" w14:textId="25D64D17" w:rsidR="00C715FB" w:rsidRDefault="4EEC5798" w:rsidP="6C08BE27">
      <w:pPr>
        <w:spacing w:after="0"/>
        <w:jc w:val="both"/>
      </w:pPr>
      <w:r w:rsidRPr="6C08BE27">
        <w:rPr>
          <w:rFonts w:ascii="Arial" w:eastAsia="Arial" w:hAnsi="Arial" w:cs="Arial"/>
          <w:sz w:val="22"/>
          <w:szCs w:val="22"/>
        </w:rPr>
        <w:t xml:space="preserve"> </w:t>
      </w:r>
    </w:p>
    <w:p w14:paraId="75004C97" w14:textId="4773AA30" w:rsidR="00C715FB" w:rsidRDefault="0033521B">
      <w:r>
        <w:br w:type="page"/>
      </w:r>
    </w:p>
    <w:p w14:paraId="6C127E39" w14:textId="1D78EB70" w:rsidR="00C715FB" w:rsidRDefault="4EEC5798" w:rsidP="6C08BE27">
      <w:pPr>
        <w:pBdr>
          <w:top w:val="single" w:sz="8" w:space="1" w:color="000000"/>
          <w:left w:val="single" w:sz="8" w:space="4" w:color="000000"/>
          <w:bottom w:val="single" w:sz="8" w:space="1" w:color="000000"/>
          <w:right w:val="single" w:sz="8" w:space="4" w:color="000000"/>
        </w:pBdr>
        <w:spacing w:after="0"/>
        <w:jc w:val="center"/>
      </w:pPr>
      <w:r w:rsidRPr="6C08BE27">
        <w:rPr>
          <w:rFonts w:ascii="Arial" w:eastAsia="Arial" w:hAnsi="Arial" w:cs="Arial"/>
          <w:b/>
          <w:bCs/>
          <w:sz w:val="22"/>
          <w:szCs w:val="22"/>
        </w:rPr>
        <w:lastRenderedPageBreak/>
        <w:t xml:space="preserve">Sezione C – </w:t>
      </w:r>
      <w:r w:rsidR="57CC2917" w:rsidRPr="6C08BE27">
        <w:rPr>
          <w:rFonts w:ascii="Arial" w:eastAsia="Arial" w:hAnsi="Arial" w:cs="Arial"/>
          <w:b/>
          <w:bCs/>
          <w:sz w:val="22"/>
          <w:szCs w:val="22"/>
        </w:rPr>
        <w:t>Dipendenti (esclusi Dirigenti)</w:t>
      </w:r>
    </w:p>
    <w:p w14:paraId="3C08288E" w14:textId="2C3B3E88" w:rsidR="00C715FB" w:rsidRDefault="4EEC5798" w:rsidP="6C08BE27">
      <w:pPr>
        <w:spacing w:after="0"/>
        <w:jc w:val="both"/>
      </w:pPr>
      <w:r w:rsidRPr="6C08BE27">
        <w:rPr>
          <w:rFonts w:ascii="Arial" w:eastAsia="Arial" w:hAnsi="Arial" w:cs="Arial"/>
          <w:b/>
          <w:bCs/>
          <w:sz w:val="22"/>
          <w:szCs w:val="22"/>
        </w:rPr>
        <w:t xml:space="preserve"> </w:t>
      </w:r>
    </w:p>
    <w:p w14:paraId="7163917D" w14:textId="04C9D140" w:rsidR="00C715FB" w:rsidRDefault="4EEC5798" w:rsidP="6C08BE27">
      <w:pPr>
        <w:spacing w:after="0"/>
        <w:jc w:val="both"/>
      </w:pPr>
      <w:r w:rsidRPr="6C08BE27">
        <w:rPr>
          <w:rFonts w:ascii="Arial" w:eastAsia="Arial" w:hAnsi="Arial" w:cs="Arial"/>
          <w:b/>
          <w:bCs/>
          <w:sz w:val="22"/>
          <w:szCs w:val="22"/>
        </w:rPr>
        <w:t>Assicurati</w:t>
      </w:r>
    </w:p>
    <w:p w14:paraId="0AD49BCA" w14:textId="50C762C7" w:rsidR="00C715FB" w:rsidRDefault="5E5577E7" w:rsidP="6C08BE27">
      <w:pPr>
        <w:spacing w:after="0"/>
        <w:jc w:val="both"/>
      </w:pPr>
      <w:r w:rsidRPr="6C08BE27">
        <w:rPr>
          <w:rFonts w:ascii="Arial" w:eastAsia="Arial" w:hAnsi="Arial" w:cs="Arial"/>
          <w:sz w:val="22"/>
          <w:szCs w:val="22"/>
        </w:rPr>
        <w:t>I</w:t>
      </w:r>
      <w:r w:rsidR="4EEC5798" w:rsidRPr="6C08BE27">
        <w:rPr>
          <w:rFonts w:ascii="Arial" w:eastAsia="Arial" w:hAnsi="Arial" w:cs="Arial"/>
          <w:sz w:val="22"/>
          <w:szCs w:val="22"/>
        </w:rPr>
        <w:t xml:space="preserve">l personale </w:t>
      </w:r>
      <w:r w:rsidR="61A8F591" w:rsidRPr="6C08BE27">
        <w:rPr>
          <w:rFonts w:ascii="Arial" w:eastAsia="Arial" w:hAnsi="Arial" w:cs="Arial"/>
          <w:sz w:val="22"/>
          <w:szCs w:val="22"/>
        </w:rPr>
        <w:t>dipendente del Contraente appartenente alle categorie Quadri, Impiegati e Operai</w:t>
      </w:r>
      <w:r w:rsidR="4EEC5798" w:rsidRPr="6C08BE27">
        <w:rPr>
          <w:rFonts w:ascii="Arial" w:eastAsia="Arial" w:hAnsi="Arial" w:cs="Arial"/>
          <w:sz w:val="22"/>
          <w:szCs w:val="22"/>
        </w:rPr>
        <w:t>.</w:t>
      </w:r>
    </w:p>
    <w:p w14:paraId="1C014044" w14:textId="1DCB3CB8" w:rsidR="00C715FB" w:rsidRDefault="4EEC5798" w:rsidP="6C08BE27">
      <w:pPr>
        <w:spacing w:after="0"/>
        <w:jc w:val="both"/>
      </w:pPr>
      <w:r w:rsidRPr="6C08BE27">
        <w:rPr>
          <w:rFonts w:ascii="Arial" w:eastAsia="Arial" w:hAnsi="Arial" w:cs="Arial"/>
          <w:sz w:val="22"/>
          <w:szCs w:val="22"/>
        </w:rPr>
        <w:t xml:space="preserve"> </w:t>
      </w:r>
    </w:p>
    <w:p w14:paraId="61147B09" w14:textId="674A1BE1" w:rsidR="00C715FB" w:rsidRDefault="4EEC5798" w:rsidP="6C08BE27">
      <w:pPr>
        <w:spacing w:after="0"/>
        <w:jc w:val="both"/>
      </w:pPr>
      <w:r w:rsidRPr="6C08BE27">
        <w:rPr>
          <w:rFonts w:ascii="Arial" w:eastAsia="Arial" w:hAnsi="Arial" w:cs="Arial"/>
          <w:b/>
          <w:bCs/>
          <w:sz w:val="22"/>
          <w:szCs w:val="22"/>
        </w:rPr>
        <w:t>Ambito di validità dell’assicurazione</w:t>
      </w:r>
    </w:p>
    <w:p w14:paraId="354EF2CD" w14:textId="111F1869" w:rsidR="00C715FB" w:rsidRDefault="282721B6" w:rsidP="6C08BE27">
      <w:pPr>
        <w:spacing w:after="0"/>
        <w:jc w:val="both"/>
      </w:pPr>
      <w:r w:rsidRPr="6C08BE27">
        <w:rPr>
          <w:rFonts w:ascii="Arial" w:eastAsia="Arial" w:hAnsi="Arial" w:cs="Arial"/>
          <w:sz w:val="22"/>
          <w:szCs w:val="22"/>
        </w:rPr>
        <w:t xml:space="preserve">L’assicurazione vale per gli infortuni sofferti dagli Assicurati in ambito professionale, ivi compreso </w:t>
      </w:r>
      <w:r w:rsidR="63F36497" w:rsidRPr="6C08BE27">
        <w:rPr>
          <w:rFonts w:ascii="Arial" w:eastAsia="Arial" w:hAnsi="Arial" w:cs="Arial"/>
          <w:sz w:val="22"/>
          <w:szCs w:val="22"/>
        </w:rPr>
        <w:t>il rischio</w:t>
      </w:r>
      <w:r w:rsidRPr="6C08BE27">
        <w:rPr>
          <w:rFonts w:ascii="Arial" w:eastAsia="Arial" w:hAnsi="Arial" w:cs="Arial"/>
          <w:sz w:val="22"/>
          <w:szCs w:val="22"/>
        </w:rPr>
        <w:t xml:space="preserve"> in itinere</w:t>
      </w:r>
    </w:p>
    <w:p w14:paraId="6D5A2E3C" w14:textId="01A6BE68" w:rsidR="00C715FB" w:rsidRDefault="4EEC5798" w:rsidP="6C08BE27">
      <w:pPr>
        <w:spacing w:after="0"/>
        <w:jc w:val="both"/>
      </w:pPr>
      <w:r w:rsidRPr="6C08BE27">
        <w:rPr>
          <w:rFonts w:ascii="Arial" w:eastAsia="Arial" w:hAnsi="Arial" w:cs="Arial"/>
          <w:sz w:val="22"/>
          <w:szCs w:val="22"/>
        </w:rPr>
        <w:t xml:space="preserve"> </w:t>
      </w:r>
    </w:p>
    <w:p w14:paraId="0A067296" w14:textId="6F9F7648" w:rsidR="00C715FB" w:rsidRDefault="4EEC5798" w:rsidP="6C08BE27">
      <w:pPr>
        <w:spacing w:after="0"/>
        <w:jc w:val="both"/>
      </w:pPr>
      <w:r w:rsidRPr="6C08BE27">
        <w:rPr>
          <w:rFonts w:ascii="Arial" w:eastAsia="Arial" w:hAnsi="Arial" w:cs="Arial"/>
          <w:b/>
          <w:bCs/>
          <w:sz w:val="22"/>
          <w:szCs w:val="22"/>
        </w:rPr>
        <w:t>Indennità assicurate pro capite</w:t>
      </w:r>
    </w:p>
    <w:p w14:paraId="4FE21FB7" w14:textId="499CF12C" w:rsidR="00C715FB" w:rsidRDefault="7E91BB04" w:rsidP="008E0EEA">
      <w:pPr>
        <w:pStyle w:val="Paragrafoelenco"/>
        <w:numPr>
          <w:ilvl w:val="0"/>
          <w:numId w:val="1"/>
        </w:numPr>
        <w:spacing w:after="0"/>
        <w:ind w:left="360"/>
        <w:jc w:val="both"/>
        <w:rPr>
          <w:rFonts w:ascii="Arial" w:eastAsia="Arial" w:hAnsi="Arial" w:cs="Arial"/>
          <w:sz w:val="22"/>
          <w:szCs w:val="22"/>
        </w:rPr>
      </w:pPr>
      <w:r w:rsidRPr="6C08BE27">
        <w:rPr>
          <w:rFonts w:ascii="Arial" w:eastAsia="Arial" w:hAnsi="Arial" w:cs="Arial"/>
          <w:sz w:val="22"/>
          <w:szCs w:val="22"/>
        </w:rPr>
        <w:t xml:space="preserve">In caso di morte una somma pari a n. </w:t>
      </w:r>
      <w:r w:rsidRPr="6C08BE27">
        <w:rPr>
          <w:rFonts w:ascii="Arial" w:eastAsia="Arial" w:hAnsi="Arial" w:cs="Arial"/>
          <w:b/>
          <w:bCs/>
          <w:sz w:val="22"/>
          <w:szCs w:val="22"/>
        </w:rPr>
        <w:t>5 volte la retribuzione lorda annua</w:t>
      </w:r>
      <w:r w:rsidRPr="6C08BE27">
        <w:rPr>
          <w:rFonts w:ascii="Arial" w:eastAsia="Arial" w:hAnsi="Arial" w:cs="Arial"/>
          <w:sz w:val="22"/>
          <w:szCs w:val="22"/>
        </w:rPr>
        <w:t xml:space="preserve">, col massimo di </w:t>
      </w:r>
      <w:r w:rsidRPr="6C08BE27">
        <w:rPr>
          <w:rFonts w:ascii="Arial" w:eastAsia="Arial" w:hAnsi="Arial" w:cs="Arial"/>
          <w:b/>
          <w:bCs/>
          <w:sz w:val="22"/>
          <w:szCs w:val="22"/>
        </w:rPr>
        <w:t>€ 5</w:t>
      </w:r>
      <w:r w:rsidR="0DCF5008" w:rsidRPr="6C08BE27">
        <w:rPr>
          <w:rFonts w:ascii="Arial" w:eastAsia="Arial" w:hAnsi="Arial" w:cs="Arial"/>
          <w:b/>
          <w:bCs/>
          <w:sz w:val="22"/>
          <w:szCs w:val="22"/>
        </w:rPr>
        <w:t>0</w:t>
      </w:r>
      <w:r w:rsidRPr="6C08BE27">
        <w:rPr>
          <w:rFonts w:ascii="Arial" w:eastAsia="Arial" w:hAnsi="Arial" w:cs="Arial"/>
          <w:b/>
          <w:bCs/>
          <w:sz w:val="22"/>
          <w:szCs w:val="22"/>
        </w:rPr>
        <w:t>0.000,00</w:t>
      </w:r>
      <w:r w:rsidRPr="6C08BE27">
        <w:rPr>
          <w:rFonts w:ascii="Arial" w:eastAsia="Arial" w:hAnsi="Arial" w:cs="Arial"/>
          <w:sz w:val="22"/>
          <w:szCs w:val="22"/>
        </w:rPr>
        <w:t>;</w:t>
      </w:r>
    </w:p>
    <w:p w14:paraId="6C13AB3B" w14:textId="43B7632D" w:rsidR="00C715FB" w:rsidRDefault="7E91BB04" w:rsidP="008E0EEA">
      <w:pPr>
        <w:pStyle w:val="Paragrafoelenco"/>
        <w:numPr>
          <w:ilvl w:val="0"/>
          <w:numId w:val="1"/>
        </w:numPr>
        <w:spacing w:after="0"/>
        <w:ind w:left="360"/>
        <w:jc w:val="both"/>
        <w:rPr>
          <w:rFonts w:ascii="Arial" w:eastAsia="Arial" w:hAnsi="Arial" w:cs="Arial"/>
          <w:sz w:val="22"/>
          <w:szCs w:val="22"/>
        </w:rPr>
      </w:pPr>
      <w:r w:rsidRPr="6C08BE27">
        <w:rPr>
          <w:rFonts w:ascii="Arial" w:eastAsia="Arial" w:hAnsi="Arial" w:cs="Arial"/>
          <w:sz w:val="22"/>
          <w:szCs w:val="22"/>
        </w:rPr>
        <w:t xml:space="preserve">In caso di invalidità permanente una somma pari a n. </w:t>
      </w:r>
      <w:r w:rsidRPr="6C08BE27">
        <w:rPr>
          <w:rFonts w:ascii="Arial" w:eastAsia="Arial" w:hAnsi="Arial" w:cs="Arial"/>
          <w:b/>
          <w:bCs/>
          <w:sz w:val="22"/>
          <w:szCs w:val="22"/>
        </w:rPr>
        <w:t>6 volte la retribuzione lorda annua</w:t>
      </w:r>
      <w:r w:rsidRPr="6C08BE27">
        <w:rPr>
          <w:rFonts w:ascii="Arial" w:eastAsia="Arial" w:hAnsi="Arial" w:cs="Arial"/>
          <w:sz w:val="22"/>
          <w:szCs w:val="22"/>
        </w:rPr>
        <w:t xml:space="preserve">, col massimo di </w:t>
      </w:r>
      <w:r w:rsidRPr="6C08BE27">
        <w:rPr>
          <w:rFonts w:ascii="Arial" w:eastAsia="Arial" w:hAnsi="Arial" w:cs="Arial"/>
          <w:b/>
          <w:bCs/>
          <w:sz w:val="22"/>
          <w:szCs w:val="22"/>
        </w:rPr>
        <w:t xml:space="preserve">€ </w:t>
      </w:r>
      <w:r w:rsidR="1BF7A28D" w:rsidRPr="6C08BE27">
        <w:rPr>
          <w:rFonts w:ascii="Arial" w:eastAsia="Arial" w:hAnsi="Arial" w:cs="Arial"/>
          <w:b/>
          <w:bCs/>
          <w:sz w:val="22"/>
          <w:szCs w:val="22"/>
        </w:rPr>
        <w:t>6</w:t>
      </w:r>
      <w:r w:rsidRPr="6C08BE27">
        <w:rPr>
          <w:rFonts w:ascii="Arial" w:eastAsia="Arial" w:hAnsi="Arial" w:cs="Arial"/>
          <w:b/>
          <w:bCs/>
          <w:sz w:val="22"/>
          <w:szCs w:val="22"/>
        </w:rPr>
        <w:t>00.000,00</w:t>
      </w:r>
      <w:r w:rsidRPr="6C08BE27">
        <w:rPr>
          <w:rFonts w:ascii="Arial" w:eastAsia="Arial" w:hAnsi="Arial" w:cs="Arial"/>
          <w:sz w:val="22"/>
          <w:szCs w:val="22"/>
        </w:rPr>
        <w:t>;</w:t>
      </w:r>
    </w:p>
    <w:p w14:paraId="3B97145A" w14:textId="0BC3CF75" w:rsidR="00C715FB" w:rsidRDefault="7E91BB04" w:rsidP="008E0EEA">
      <w:pPr>
        <w:pStyle w:val="Paragrafoelenco"/>
        <w:numPr>
          <w:ilvl w:val="0"/>
          <w:numId w:val="1"/>
        </w:numPr>
        <w:spacing w:after="0"/>
        <w:ind w:left="360"/>
        <w:jc w:val="both"/>
        <w:rPr>
          <w:rFonts w:ascii="Arial" w:eastAsia="Arial" w:hAnsi="Arial" w:cs="Arial"/>
          <w:sz w:val="22"/>
          <w:szCs w:val="22"/>
        </w:rPr>
      </w:pPr>
      <w:r w:rsidRPr="6C08BE27">
        <w:rPr>
          <w:rFonts w:ascii="Arial" w:eastAsia="Arial" w:hAnsi="Arial" w:cs="Arial"/>
          <w:b/>
          <w:bCs/>
          <w:sz w:val="22"/>
          <w:szCs w:val="22"/>
        </w:rPr>
        <w:t>€</w:t>
      </w:r>
      <w:r w:rsidRPr="6C08BE27">
        <w:rPr>
          <w:rFonts w:ascii="Arial" w:eastAsia="Arial" w:hAnsi="Arial" w:cs="Arial"/>
          <w:sz w:val="22"/>
          <w:szCs w:val="22"/>
        </w:rPr>
        <w:t xml:space="preserve"> </w:t>
      </w:r>
      <w:r w:rsidRPr="6C08BE27">
        <w:rPr>
          <w:rFonts w:ascii="Arial" w:eastAsia="Arial" w:hAnsi="Arial" w:cs="Arial"/>
          <w:b/>
          <w:bCs/>
          <w:sz w:val="22"/>
          <w:szCs w:val="22"/>
        </w:rPr>
        <w:t>4.000,00</w:t>
      </w:r>
      <w:r w:rsidRPr="6C08BE27">
        <w:rPr>
          <w:rFonts w:ascii="Arial" w:eastAsia="Arial" w:hAnsi="Arial" w:cs="Arial"/>
          <w:sz w:val="22"/>
          <w:szCs w:val="22"/>
        </w:rPr>
        <w:t xml:space="preserve"> in caso di spese sanitarie da infortunio.</w:t>
      </w:r>
    </w:p>
    <w:p w14:paraId="05677CB9" w14:textId="3B3BBF38" w:rsidR="00C715FB" w:rsidRDefault="00C715FB" w:rsidP="6C08BE27">
      <w:pPr>
        <w:pStyle w:val="Paragrafoelenco"/>
        <w:spacing w:after="0"/>
        <w:ind w:left="360" w:hanging="360"/>
        <w:jc w:val="both"/>
        <w:rPr>
          <w:rFonts w:ascii="Arial" w:eastAsia="Arial" w:hAnsi="Arial" w:cs="Arial"/>
          <w:sz w:val="22"/>
          <w:szCs w:val="22"/>
        </w:rPr>
      </w:pPr>
    </w:p>
    <w:p w14:paraId="081BC087" w14:textId="68FF93F7" w:rsidR="00C715FB" w:rsidRDefault="4EEC5798" w:rsidP="6C08BE27">
      <w:pPr>
        <w:spacing w:after="0"/>
        <w:jc w:val="both"/>
      </w:pPr>
      <w:r w:rsidRPr="6C08BE27">
        <w:rPr>
          <w:rFonts w:ascii="Arial" w:eastAsia="Arial" w:hAnsi="Arial" w:cs="Arial"/>
          <w:sz w:val="22"/>
          <w:szCs w:val="22"/>
        </w:rPr>
        <w:t xml:space="preserve"> </w:t>
      </w:r>
    </w:p>
    <w:p w14:paraId="33D225FC" w14:textId="2BE2C3D9" w:rsidR="00C715FB" w:rsidRDefault="4EEC5798" w:rsidP="6C08BE27">
      <w:pPr>
        <w:spacing w:after="0"/>
        <w:jc w:val="both"/>
        <w:rPr>
          <w:rFonts w:ascii="Arial" w:eastAsia="Arial" w:hAnsi="Arial" w:cs="Arial"/>
          <w:b/>
          <w:bCs/>
          <w:sz w:val="22"/>
          <w:szCs w:val="22"/>
        </w:rPr>
      </w:pPr>
      <w:r w:rsidRPr="6C08BE27">
        <w:rPr>
          <w:rFonts w:ascii="Arial" w:eastAsia="Arial" w:hAnsi="Arial" w:cs="Arial"/>
          <w:b/>
          <w:bCs/>
          <w:sz w:val="22"/>
          <w:szCs w:val="22"/>
        </w:rPr>
        <w:t>Condizioni particolari operanti</w:t>
      </w:r>
    </w:p>
    <w:p w14:paraId="01A33D9A" w14:textId="389B0DE4" w:rsidR="00C715FB" w:rsidRDefault="4EEC5798" w:rsidP="6C08BE27">
      <w:pPr>
        <w:spacing w:after="0"/>
        <w:jc w:val="both"/>
        <w:rPr>
          <w:rFonts w:ascii="Arial" w:eastAsia="Arial" w:hAnsi="Arial" w:cs="Arial"/>
          <w:sz w:val="22"/>
          <w:szCs w:val="22"/>
        </w:rPr>
      </w:pPr>
      <w:r w:rsidRPr="0033521B">
        <w:rPr>
          <w:rFonts w:ascii="Arial" w:eastAsia="Arial" w:hAnsi="Arial" w:cs="Arial"/>
          <w:sz w:val="22"/>
          <w:szCs w:val="22"/>
        </w:rPr>
        <w:t>3.1</w:t>
      </w:r>
      <w:r w:rsidR="0033521B" w:rsidRPr="0033521B">
        <w:tab/>
      </w:r>
      <w:r w:rsidRPr="0033521B">
        <w:rPr>
          <w:rFonts w:ascii="Arial" w:eastAsia="Arial" w:hAnsi="Arial" w:cs="Arial"/>
          <w:sz w:val="22"/>
          <w:szCs w:val="22"/>
        </w:rPr>
        <w:t>Limitazione della garanzia agli infortuni professionali</w:t>
      </w:r>
    </w:p>
    <w:p w14:paraId="5E7C1139" w14:textId="2146EB9A" w:rsidR="0033521B" w:rsidRDefault="0033521B" w:rsidP="6C08BE27">
      <w:pPr>
        <w:spacing w:after="0"/>
        <w:jc w:val="both"/>
        <w:rPr>
          <w:rFonts w:ascii="Arial" w:eastAsia="Arial" w:hAnsi="Arial" w:cs="Arial"/>
          <w:sz w:val="22"/>
          <w:szCs w:val="22"/>
        </w:rPr>
      </w:pPr>
      <w:r>
        <w:rPr>
          <w:rFonts w:ascii="Arial" w:eastAsia="Arial" w:hAnsi="Arial" w:cs="Arial"/>
          <w:sz w:val="22"/>
          <w:szCs w:val="22"/>
        </w:rPr>
        <w:t>3.2</w:t>
      </w:r>
      <w:r>
        <w:rPr>
          <w:rFonts w:ascii="Arial" w:eastAsia="Arial" w:hAnsi="Arial" w:cs="Arial"/>
          <w:sz w:val="22"/>
          <w:szCs w:val="22"/>
        </w:rPr>
        <w:tab/>
        <w:t>Assicurazione in base ai multipli delle retribuzioni</w:t>
      </w:r>
    </w:p>
    <w:p w14:paraId="187D6747" w14:textId="382605D8" w:rsidR="0033521B" w:rsidRPr="0033521B" w:rsidRDefault="0033521B" w:rsidP="6C08BE27">
      <w:pPr>
        <w:spacing w:after="0"/>
        <w:jc w:val="both"/>
        <w:rPr>
          <w:rFonts w:ascii="Arial" w:eastAsia="Arial" w:hAnsi="Arial" w:cs="Arial"/>
          <w:sz w:val="22"/>
          <w:szCs w:val="22"/>
        </w:rPr>
      </w:pPr>
      <w:r>
        <w:rPr>
          <w:rFonts w:ascii="Arial" w:eastAsia="Arial" w:hAnsi="Arial" w:cs="Arial"/>
          <w:sz w:val="22"/>
          <w:szCs w:val="22"/>
        </w:rPr>
        <w:t xml:space="preserve">3.3 </w:t>
      </w:r>
      <w:r>
        <w:rPr>
          <w:rFonts w:ascii="Arial" w:eastAsia="Arial" w:hAnsi="Arial" w:cs="Arial"/>
          <w:sz w:val="22"/>
          <w:szCs w:val="22"/>
        </w:rPr>
        <w:tab/>
        <w:t>Rischio in itinere</w:t>
      </w:r>
    </w:p>
    <w:p w14:paraId="29394F83" w14:textId="31F6CB9A" w:rsidR="00C715FB" w:rsidRPr="0033521B" w:rsidRDefault="4EEC5798" w:rsidP="6C08BE27">
      <w:pPr>
        <w:spacing w:after="0"/>
        <w:jc w:val="both"/>
        <w:rPr>
          <w:rFonts w:ascii="Arial" w:eastAsia="Arial" w:hAnsi="Arial" w:cs="Arial"/>
          <w:sz w:val="22"/>
          <w:szCs w:val="22"/>
        </w:rPr>
      </w:pPr>
      <w:r w:rsidRPr="0033521B">
        <w:rPr>
          <w:rFonts w:ascii="Arial" w:eastAsia="Arial" w:hAnsi="Arial" w:cs="Arial"/>
          <w:sz w:val="22"/>
          <w:szCs w:val="22"/>
        </w:rPr>
        <w:t>3.7</w:t>
      </w:r>
      <w:r w:rsidR="0033521B" w:rsidRPr="0033521B">
        <w:tab/>
      </w:r>
      <w:r w:rsidRPr="0033521B">
        <w:rPr>
          <w:rFonts w:ascii="Arial" w:eastAsia="Arial" w:hAnsi="Arial" w:cs="Arial"/>
          <w:sz w:val="22"/>
          <w:szCs w:val="22"/>
        </w:rPr>
        <w:t>Danni estetici</w:t>
      </w:r>
    </w:p>
    <w:p w14:paraId="4BEAC7C7" w14:textId="55E64A59" w:rsidR="00C715FB" w:rsidRPr="0033521B" w:rsidRDefault="4EEC5798" w:rsidP="6C08BE27">
      <w:pPr>
        <w:spacing w:after="0"/>
        <w:jc w:val="both"/>
        <w:rPr>
          <w:rFonts w:ascii="Arial" w:eastAsia="Arial" w:hAnsi="Arial" w:cs="Arial"/>
          <w:sz w:val="22"/>
          <w:szCs w:val="22"/>
        </w:rPr>
      </w:pPr>
      <w:r w:rsidRPr="0033521B">
        <w:rPr>
          <w:rFonts w:ascii="Arial" w:eastAsia="Arial" w:hAnsi="Arial" w:cs="Arial"/>
          <w:sz w:val="22"/>
          <w:szCs w:val="22"/>
        </w:rPr>
        <w:t>3.9</w:t>
      </w:r>
      <w:r w:rsidR="0033521B" w:rsidRPr="0033521B">
        <w:tab/>
      </w:r>
      <w:r w:rsidRPr="0033521B">
        <w:rPr>
          <w:rFonts w:ascii="Arial" w:eastAsia="Arial" w:hAnsi="Arial" w:cs="Arial"/>
          <w:sz w:val="22"/>
          <w:szCs w:val="22"/>
        </w:rPr>
        <w:t>Spese di rimpatrio</w:t>
      </w:r>
    </w:p>
    <w:p w14:paraId="6FB9214B" w14:textId="10A38CEE" w:rsidR="00C715FB" w:rsidRPr="0033521B" w:rsidRDefault="4EEC5798" w:rsidP="6C08BE27">
      <w:pPr>
        <w:spacing w:after="0"/>
        <w:jc w:val="both"/>
        <w:rPr>
          <w:rFonts w:ascii="Arial" w:eastAsia="Arial" w:hAnsi="Arial" w:cs="Arial"/>
          <w:sz w:val="22"/>
          <w:szCs w:val="22"/>
        </w:rPr>
      </w:pPr>
      <w:r w:rsidRPr="0033521B">
        <w:rPr>
          <w:rFonts w:ascii="Arial" w:eastAsia="Arial" w:hAnsi="Arial" w:cs="Arial"/>
          <w:sz w:val="22"/>
          <w:szCs w:val="22"/>
        </w:rPr>
        <w:t>3.1</w:t>
      </w:r>
      <w:r w:rsidR="0033521B">
        <w:rPr>
          <w:rFonts w:ascii="Arial" w:eastAsia="Arial" w:hAnsi="Arial" w:cs="Arial"/>
          <w:sz w:val="22"/>
          <w:szCs w:val="22"/>
        </w:rPr>
        <w:t>0</w:t>
      </w:r>
      <w:r w:rsidR="0033521B" w:rsidRPr="0033521B">
        <w:tab/>
      </w:r>
      <w:r w:rsidRPr="0033521B">
        <w:rPr>
          <w:rFonts w:ascii="Arial" w:eastAsia="Arial" w:hAnsi="Arial" w:cs="Arial"/>
          <w:sz w:val="22"/>
          <w:szCs w:val="22"/>
        </w:rPr>
        <w:t>Regolazione del premio</w:t>
      </w:r>
    </w:p>
    <w:p w14:paraId="69C4DDD9" w14:textId="5361EEB0" w:rsidR="00C715FB" w:rsidRDefault="4EEC5798" w:rsidP="6C08BE27">
      <w:pPr>
        <w:spacing w:after="0"/>
        <w:jc w:val="both"/>
      </w:pPr>
      <w:r w:rsidRPr="6C08BE27">
        <w:rPr>
          <w:rFonts w:ascii="Arial" w:eastAsia="Arial" w:hAnsi="Arial" w:cs="Arial"/>
          <w:sz w:val="22"/>
          <w:szCs w:val="22"/>
        </w:rPr>
        <w:t xml:space="preserve"> </w:t>
      </w:r>
    </w:p>
    <w:p w14:paraId="412B049A" w14:textId="0F613EFE" w:rsidR="00C715FB" w:rsidRDefault="4EEC5798" w:rsidP="6C08BE27">
      <w:pPr>
        <w:spacing w:after="0"/>
        <w:jc w:val="both"/>
      </w:pPr>
      <w:r w:rsidRPr="6C08BE27">
        <w:rPr>
          <w:rFonts w:ascii="Arial" w:eastAsia="Arial" w:hAnsi="Arial" w:cs="Arial"/>
          <w:b/>
          <w:bCs/>
          <w:sz w:val="22"/>
          <w:szCs w:val="22"/>
        </w:rPr>
        <w:t>Elementi per il conteggio del premio</w:t>
      </w:r>
    </w:p>
    <w:p w14:paraId="25015853" w14:textId="4E9D2981" w:rsidR="00C715FB" w:rsidRDefault="4EEC5798" w:rsidP="6C08BE27">
      <w:pPr>
        <w:spacing w:after="0"/>
        <w:jc w:val="both"/>
      </w:pPr>
      <w:r w:rsidRPr="6C08BE27">
        <w:rPr>
          <w:rFonts w:ascii="Arial" w:eastAsia="Arial" w:hAnsi="Arial" w:cs="Arial"/>
          <w:sz w:val="22"/>
          <w:szCs w:val="22"/>
        </w:rPr>
        <w:t>Il premio annuo lordo è determinato in base a:</w:t>
      </w:r>
    </w:p>
    <w:p w14:paraId="1224C5E7" w14:textId="232DF3B8" w:rsidR="00C715FB" w:rsidRDefault="00C715FB" w:rsidP="6C08BE27">
      <w:pPr>
        <w:tabs>
          <w:tab w:val="left" w:pos="284"/>
        </w:tabs>
        <w:spacing w:after="0"/>
        <w:jc w:val="both"/>
        <w:rPr>
          <w:rFonts w:ascii="Arial" w:eastAsia="Arial" w:hAnsi="Arial" w:cs="Arial"/>
          <w:sz w:val="22"/>
          <w:szCs w:val="22"/>
        </w:rPr>
      </w:pPr>
    </w:p>
    <w:p w14:paraId="3C415A92" w14:textId="58C35EDA" w:rsidR="00C715FB" w:rsidRDefault="6057C583" w:rsidP="6C08BE27">
      <w:pPr>
        <w:tabs>
          <w:tab w:val="left" w:pos="284"/>
        </w:tabs>
        <w:spacing w:after="0"/>
        <w:jc w:val="both"/>
        <w:rPr>
          <w:rFonts w:ascii="Arial" w:eastAsia="Arial" w:hAnsi="Arial" w:cs="Arial"/>
          <w:sz w:val="22"/>
          <w:szCs w:val="22"/>
        </w:rPr>
      </w:pPr>
      <w:r w:rsidRPr="6C08BE27">
        <w:rPr>
          <w:rFonts w:ascii="Arial" w:eastAsia="Arial" w:hAnsi="Arial" w:cs="Arial"/>
          <w:sz w:val="22"/>
          <w:szCs w:val="22"/>
        </w:rPr>
        <w:t xml:space="preserve">- preventivo retribuzioni annua per la totalità degli Assicurati: </w:t>
      </w:r>
      <w:r w:rsidR="00B9004E" w:rsidRPr="00B9004E">
        <w:rPr>
          <w:rFonts w:ascii="Arial" w:eastAsia="Arial" w:hAnsi="Arial" w:cs="Arial"/>
          <w:sz w:val="22"/>
          <w:szCs w:val="22"/>
        </w:rPr>
        <w:t>€ 2.563.894,00</w:t>
      </w:r>
      <w:r w:rsidRPr="6C08BE27">
        <w:rPr>
          <w:rFonts w:ascii="Arial" w:eastAsia="Arial" w:hAnsi="Arial" w:cs="Arial"/>
          <w:sz w:val="22"/>
          <w:szCs w:val="22"/>
        </w:rPr>
        <w:t xml:space="preserve"> </w:t>
      </w:r>
    </w:p>
    <w:p w14:paraId="5D0D7571" w14:textId="2A9ABAE6" w:rsidR="00C715FB" w:rsidRDefault="6057C583" w:rsidP="6C08BE27">
      <w:pPr>
        <w:tabs>
          <w:tab w:val="left" w:pos="284"/>
        </w:tabs>
        <w:spacing w:after="0"/>
        <w:jc w:val="both"/>
      </w:pPr>
      <w:r w:rsidRPr="6C08BE27">
        <w:rPr>
          <w:rFonts w:ascii="Arial" w:eastAsia="Arial" w:hAnsi="Arial" w:cs="Arial"/>
          <w:sz w:val="22"/>
          <w:szCs w:val="22"/>
        </w:rPr>
        <w:t xml:space="preserve">- tasso lordo da applicare alle retribuzioni: € </w:t>
      </w:r>
      <w:r w:rsidRPr="6C08BE27">
        <w:rPr>
          <w:rFonts w:ascii="Arial" w:eastAsia="Arial" w:hAnsi="Arial" w:cs="Arial"/>
          <w:sz w:val="22"/>
          <w:szCs w:val="22"/>
          <w:u w:val="single"/>
        </w:rPr>
        <w:t>_________</w:t>
      </w:r>
    </w:p>
    <w:p w14:paraId="3B493749" w14:textId="0A2C3F54" w:rsidR="00C715FB" w:rsidRDefault="00C715FB" w:rsidP="6C08BE27">
      <w:pPr>
        <w:spacing w:after="0"/>
        <w:jc w:val="both"/>
        <w:rPr>
          <w:rFonts w:ascii="Arial" w:eastAsia="Arial" w:hAnsi="Arial" w:cs="Arial"/>
          <w:sz w:val="22"/>
          <w:szCs w:val="22"/>
          <w:u w:val="single"/>
        </w:rPr>
      </w:pPr>
    </w:p>
    <w:p w14:paraId="2A69B233" w14:textId="7562B4D8" w:rsidR="00C715FB" w:rsidRDefault="4EEC5798" w:rsidP="6C08BE27">
      <w:pPr>
        <w:spacing w:after="0"/>
        <w:jc w:val="both"/>
      </w:pPr>
      <w:r w:rsidRPr="6C08BE27">
        <w:rPr>
          <w:rFonts w:ascii="Arial" w:eastAsia="Arial" w:hAnsi="Arial" w:cs="Arial"/>
          <w:sz w:val="22"/>
          <w:szCs w:val="22"/>
        </w:rPr>
        <w:t xml:space="preserve"> </w:t>
      </w:r>
    </w:p>
    <w:p w14:paraId="4ACA1B9D" w14:textId="16AA93A0" w:rsidR="00C715FB" w:rsidRDefault="4EEC5798" w:rsidP="6C08BE27">
      <w:pPr>
        <w:spacing w:after="0"/>
        <w:jc w:val="both"/>
      </w:pPr>
      <w:r w:rsidRPr="6C08BE27">
        <w:rPr>
          <w:rFonts w:ascii="Arial" w:eastAsia="Arial" w:hAnsi="Arial" w:cs="Arial"/>
          <w:sz w:val="22"/>
          <w:szCs w:val="22"/>
        </w:rPr>
        <w:t xml:space="preserve">Il premio lordo annuo, soggetto a regolazione a consuntivo, ammonta a </w:t>
      </w:r>
      <w:proofErr w:type="gramStart"/>
      <w:r w:rsidRPr="6C08BE27">
        <w:rPr>
          <w:rFonts w:ascii="Arial" w:eastAsia="Arial" w:hAnsi="Arial" w:cs="Arial"/>
          <w:sz w:val="22"/>
          <w:szCs w:val="22"/>
        </w:rPr>
        <w:t>Euro</w:t>
      </w:r>
      <w:proofErr w:type="gramEnd"/>
      <w:r w:rsidRPr="6C08BE27">
        <w:rPr>
          <w:rFonts w:ascii="Arial" w:eastAsia="Arial" w:hAnsi="Arial" w:cs="Arial"/>
          <w:sz w:val="22"/>
          <w:szCs w:val="22"/>
        </w:rPr>
        <w:t xml:space="preserve"> </w:t>
      </w:r>
      <w:r w:rsidRPr="6C08BE27">
        <w:rPr>
          <w:rFonts w:ascii="Arial" w:eastAsia="Arial" w:hAnsi="Arial" w:cs="Arial"/>
          <w:sz w:val="22"/>
          <w:szCs w:val="22"/>
          <w:u w:val="single"/>
        </w:rPr>
        <w:t>________</w:t>
      </w:r>
    </w:p>
    <w:p w14:paraId="3502E40F" w14:textId="1F558C2D" w:rsidR="00C715FB" w:rsidRDefault="4EEC5798" w:rsidP="6C08BE27">
      <w:pPr>
        <w:spacing w:after="0"/>
        <w:jc w:val="both"/>
      </w:pPr>
      <w:r w:rsidRPr="6C08BE27">
        <w:rPr>
          <w:rFonts w:ascii="Arial" w:eastAsia="Arial" w:hAnsi="Arial" w:cs="Arial"/>
          <w:sz w:val="22"/>
          <w:szCs w:val="22"/>
        </w:rPr>
        <w:t xml:space="preserve"> </w:t>
      </w:r>
    </w:p>
    <w:p w14:paraId="4582F6E1" w14:textId="246FBB40" w:rsidR="00C715FB" w:rsidRDefault="4EEC5798" w:rsidP="6C08BE27">
      <w:pPr>
        <w:spacing w:after="0"/>
        <w:jc w:val="both"/>
      </w:pPr>
      <w:r w:rsidRPr="6C08BE27">
        <w:rPr>
          <w:rFonts w:ascii="Arial" w:eastAsia="Arial" w:hAnsi="Arial" w:cs="Arial"/>
          <w:sz w:val="22"/>
          <w:szCs w:val="22"/>
        </w:rPr>
        <w:t xml:space="preserve"> </w:t>
      </w:r>
    </w:p>
    <w:p w14:paraId="3745D2C5" w14:textId="20F42868" w:rsidR="00C715FB" w:rsidRDefault="00C715FB"/>
    <w:p w14:paraId="2DC08235" w14:textId="768A1F8C" w:rsidR="00C715FB" w:rsidRDefault="4EEC5798" w:rsidP="6C08BE27">
      <w:pPr>
        <w:spacing w:after="0"/>
        <w:jc w:val="both"/>
      </w:pPr>
      <w:r w:rsidRPr="6C08BE27">
        <w:rPr>
          <w:rFonts w:ascii="Arial" w:eastAsia="Arial" w:hAnsi="Arial" w:cs="Arial"/>
          <w:sz w:val="22"/>
          <w:szCs w:val="22"/>
        </w:rPr>
        <w:t xml:space="preserve"> </w:t>
      </w:r>
    </w:p>
    <w:sectPr w:rsidR="00C715FB">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62B629" w14:textId="77777777" w:rsidR="00652A04" w:rsidRDefault="00652A04" w:rsidP="00652A04">
      <w:pPr>
        <w:spacing w:after="0" w:line="240" w:lineRule="auto"/>
      </w:pPr>
      <w:r>
        <w:separator/>
      </w:r>
    </w:p>
  </w:endnote>
  <w:endnote w:type="continuationSeparator" w:id="0">
    <w:p w14:paraId="1448F510" w14:textId="77777777" w:rsidR="00652A04" w:rsidRDefault="00652A04" w:rsidP="00652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0531622"/>
      <w:docPartObj>
        <w:docPartGallery w:val="Page Numbers (Bottom of Page)"/>
        <w:docPartUnique/>
      </w:docPartObj>
    </w:sdtPr>
    <w:sdtEndPr/>
    <w:sdtContent>
      <w:p w14:paraId="738692A4" w14:textId="326F4CBB" w:rsidR="00652A04" w:rsidRDefault="00652A04">
        <w:pPr>
          <w:pStyle w:val="Pidipagina"/>
          <w:jc w:val="center"/>
        </w:pPr>
        <w:r>
          <w:fldChar w:fldCharType="begin"/>
        </w:r>
        <w:r>
          <w:instrText>PAGE   \* MERGEFORMAT</w:instrText>
        </w:r>
        <w:r>
          <w:fldChar w:fldCharType="separate"/>
        </w:r>
        <w:r>
          <w:t>2</w:t>
        </w:r>
        <w:r>
          <w:fldChar w:fldCharType="end"/>
        </w:r>
      </w:p>
    </w:sdtContent>
  </w:sdt>
  <w:p w14:paraId="6156F5F1" w14:textId="77777777" w:rsidR="00652A04" w:rsidRDefault="00652A0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E1273" w14:textId="77777777" w:rsidR="00652A04" w:rsidRDefault="00652A04" w:rsidP="00652A04">
      <w:pPr>
        <w:spacing w:after="0" w:line="240" w:lineRule="auto"/>
      </w:pPr>
      <w:r>
        <w:separator/>
      </w:r>
    </w:p>
  </w:footnote>
  <w:footnote w:type="continuationSeparator" w:id="0">
    <w:p w14:paraId="75A43E2E" w14:textId="77777777" w:rsidR="00652A04" w:rsidRDefault="00652A04" w:rsidP="00652A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CF83D4"/>
    <w:multiLevelType w:val="hybridMultilevel"/>
    <w:tmpl w:val="9572C928"/>
    <w:lvl w:ilvl="0" w:tplc="8E82889E">
      <w:start w:val="1"/>
      <w:numFmt w:val="lowerLetter"/>
      <w:lvlText w:val="%1)"/>
      <w:lvlJc w:val="left"/>
      <w:pPr>
        <w:ind w:left="720" w:hanging="360"/>
      </w:pPr>
    </w:lvl>
    <w:lvl w:ilvl="1" w:tplc="7626269C">
      <w:start w:val="1"/>
      <w:numFmt w:val="lowerLetter"/>
      <w:lvlText w:val="%2."/>
      <w:lvlJc w:val="left"/>
      <w:pPr>
        <w:ind w:left="1440" w:hanging="360"/>
      </w:pPr>
    </w:lvl>
    <w:lvl w:ilvl="2" w:tplc="931C0502">
      <w:start w:val="1"/>
      <w:numFmt w:val="lowerRoman"/>
      <w:lvlText w:val="%3."/>
      <w:lvlJc w:val="right"/>
      <w:pPr>
        <w:ind w:left="2160" w:hanging="180"/>
      </w:pPr>
    </w:lvl>
    <w:lvl w:ilvl="3" w:tplc="85C0B3F4">
      <w:start w:val="1"/>
      <w:numFmt w:val="decimal"/>
      <w:lvlText w:val="%4."/>
      <w:lvlJc w:val="left"/>
      <w:pPr>
        <w:ind w:left="2880" w:hanging="360"/>
      </w:pPr>
    </w:lvl>
    <w:lvl w:ilvl="4" w:tplc="1EF0598E">
      <w:start w:val="1"/>
      <w:numFmt w:val="lowerLetter"/>
      <w:lvlText w:val="%5."/>
      <w:lvlJc w:val="left"/>
      <w:pPr>
        <w:ind w:left="3600" w:hanging="360"/>
      </w:pPr>
    </w:lvl>
    <w:lvl w:ilvl="5" w:tplc="2064DD02">
      <w:start w:val="1"/>
      <w:numFmt w:val="lowerRoman"/>
      <w:lvlText w:val="%6."/>
      <w:lvlJc w:val="right"/>
      <w:pPr>
        <w:ind w:left="4320" w:hanging="180"/>
      </w:pPr>
    </w:lvl>
    <w:lvl w:ilvl="6" w:tplc="48869428">
      <w:start w:val="1"/>
      <w:numFmt w:val="decimal"/>
      <w:lvlText w:val="%7."/>
      <w:lvlJc w:val="left"/>
      <w:pPr>
        <w:ind w:left="5040" w:hanging="360"/>
      </w:pPr>
    </w:lvl>
    <w:lvl w:ilvl="7" w:tplc="456EF778">
      <w:start w:val="1"/>
      <w:numFmt w:val="lowerLetter"/>
      <w:lvlText w:val="%8."/>
      <w:lvlJc w:val="left"/>
      <w:pPr>
        <w:ind w:left="5760" w:hanging="360"/>
      </w:pPr>
    </w:lvl>
    <w:lvl w:ilvl="8" w:tplc="74DC7DFE">
      <w:start w:val="1"/>
      <w:numFmt w:val="lowerRoman"/>
      <w:lvlText w:val="%9."/>
      <w:lvlJc w:val="right"/>
      <w:pPr>
        <w:ind w:left="6480" w:hanging="180"/>
      </w:pPr>
    </w:lvl>
  </w:abstractNum>
  <w:abstractNum w:abstractNumId="1" w15:restartNumberingAfterBreak="0">
    <w:nsid w:val="23B5EC95"/>
    <w:multiLevelType w:val="hybridMultilevel"/>
    <w:tmpl w:val="85B020F2"/>
    <w:lvl w:ilvl="0" w:tplc="44F83FDE">
      <w:start w:val="1"/>
      <w:numFmt w:val="bullet"/>
      <w:lvlText w:val="·"/>
      <w:lvlJc w:val="left"/>
      <w:pPr>
        <w:ind w:left="720" w:hanging="360"/>
      </w:pPr>
      <w:rPr>
        <w:rFonts w:ascii="Symbol" w:hAnsi="Symbol" w:hint="default"/>
      </w:rPr>
    </w:lvl>
    <w:lvl w:ilvl="1" w:tplc="95FEA380">
      <w:start w:val="1"/>
      <w:numFmt w:val="bullet"/>
      <w:lvlText w:val="o"/>
      <w:lvlJc w:val="left"/>
      <w:pPr>
        <w:ind w:left="1440" w:hanging="360"/>
      </w:pPr>
      <w:rPr>
        <w:rFonts w:ascii="Courier New" w:hAnsi="Courier New" w:hint="default"/>
      </w:rPr>
    </w:lvl>
    <w:lvl w:ilvl="2" w:tplc="F744AB2E">
      <w:start w:val="1"/>
      <w:numFmt w:val="bullet"/>
      <w:lvlText w:val=""/>
      <w:lvlJc w:val="left"/>
      <w:pPr>
        <w:ind w:left="2160" w:hanging="360"/>
      </w:pPr>
      <w:rPr>
        <w:rFonts w:ascii="Wingdings" w:hAnsi="Wingdings" w:hint="default"/>
      </w:rPr>
    </w:lvl>
    <w:lvl w:ilvl="3" w:tplc="B04AA06C">
      <w:start w:val="1"/>
      <w:numFmt w:val="bullet"/>
      <w:lvlText w:val=""/>
      <w:lvlJc w:val="left"/>
      <w:pPr>
        <w:ind w:left="2880" w:hanging="360"/>
      </w:pPr>
      <w:rPr>
        <w:rFonts w:ascii="Symbol" w:hAnsi="Symbol" w:hint="default"/>
      </w:rPr>
    </w:lvl>
    <w:lvl w:ilvl="4" w:tplc="F144478A">
      <w:start w:val="1"/>
      <w:numFmt w:val="bullet"/>
      <w:lvlText w:val="o"/>
      <w:lvlJc w:val="left"/>
      <w:pPr>
        <w:ind w:left="3600" w:hanging="360"/>
      </w:pPr>
      <w:rPr>
        <w:rFonts w:ascii="Courier New" w:hAnsi="Courier New" w:hint="default"/>
      </w:rPr>
    </w:lvl>
    <w:lvl w:ilvl="5" w:tplc="DD8E381E">
      <w:start w:val="1"/>
      <w:numFmt w:val="bullet"/>
      <w:lvlText w:val=""/>
      <w:lvlJc w:val="left"/>
      <w:pPr>
        <w:ind w:left="4320" w:hanging="360"/>
      </w:pPr>
      <w:rPr>
        <w:rFonts w:ascii="Wingdings" w:hAnsi="Wingdings" w:hint="default"/>
      </w:rPr>
    </w:lvl>
    <w:lvl w:ilvl="6" w:tplc="3DB6C52E">
      <w:start w:val="1"/>
      <w:numFmt w:val="bullet"/>
      <w:lvlText w:val=""/>
      <w:lvlJc w:val="left"/>
      <w:pPr>
        <w:ind w:left="5040" w:hanging="360"/>
      </w:pPr>
      <w:rPr>
        <w:rFonts w:ascii="Symbol" w:hAnsi="Symbol" w:hint="default"/>
      </w:rPr>
    </w:lvl>
    <w:lvl w:ilvl="7" w:tplc="EA2E7F9E">
      <w:start w:val="1"/>
      <w:numFmt w:val="bullet"/>
      <w:lvlText w:val="o"/>
      <w:lvlJc w:val="left"/>
      <w:pPr>
        <w:ind w:left="5760" w:hanging="360"/>
      </w:pPr>
      <w:rPr>
        <w:rFonts w:ascii="Courier New" w:hAnsi="Courier New" w:hint="default"/>
      </w:rPr>
    </w:lvl>
    <w:lvl w:ilvl="8" w:tplc="54B651F8">
      <w:start w:val="1"/>
      <w:numFmt w:val="bullet"/>
      <w:lvlText w:val=""/>
      <w:lvlJc w:val="left"/>
      <w:pPr>
        <w:ind w:left="6480" w:hanging="360"/>
      </w:pPr>
      <w:rPr>
        <w:rFonts w:ascii="Wingdings" w:hAnsi="Wingdings" w:hint="default"/>
      </w:rPr>
    </w:lvl>
  </w:abstractNum>
  <w:abstractNum w:abstractNumId="2" w15:restartNumberingAfterBreak="0">
    <w:nsid w:val="27ED604A"/>
    <w:multiLevelType w:val="hybridMultilevel"/>
    <w:tmpl w:val="8D069CB0"/>
    <w:lvl w:ilvl="0" w:tplc="50424636">
      <w:start w:val="1"/>
      <w:numFmt w:val="lowerLetter"/>
      <w:lvlText w:val="%1."/>
      <w:lvlJc w:val="left"/>
      <w:pPr>
        <w:tabs>
          <w:tab w:val="num" w:pos="360"/>
        </w:tabs>
        <w:ind w:left="360" w:hanging="360"/>
      </w:pPr>
      <w:rPr>
        <w:rFonts w:hint="default"/>
        <w:caps w:val="0"/>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2C45DB16"/>
    <w:multiLevelType w:val="hybridMultilevel"/>
    <w:tmpl w:val="70CCC832"/>
    <w:lvl w:ilvl="0" w:tplc="A5289766">
      <w:start w:val="1"/>
      <w:numFmt w:val="lowerLetter"/>
      <w:lvlText w:val="%1)"/>
      <w:lvlJc w:val="left"/>
      <w:pPr>
        <w:ind w:left="720" w:hanging="360"/>
      </w:pPr>
    </w:lvl>
    <w:lvl w:ilvl="1" w:tplc="C4F6A89E">
      <w:start w:val="1"/>
      <w:numFmt w:val="lowerLetter"/>
      <w:lvlText w:val="%2."/>
      <w:lvlJc w:val="left"/>
      <w:pPr>
        <w:ind w:left="1440" w:hanging="360"/>
      </w:pPr>
    </w:lvl>
    <w:lvl w:ilvl="2" w:tplc="35F202DA">
      <w:start w:val="1"/>
      <w:numFmt w:val="lowerRoman"/>
      <w:lvlText w:val="%3."/>
      <w:lvlJc w:val="right"/>
      <w:pPr>
        <w:ind w:left="2160" w:hanging="180"/>
      </w:pPr>
    </w:lvl>
    <w:lvl w:ilvl="3" w:tplc="B71AE038">
      <w:start w:val="1"/>
      <w:numFmt w:val="decimal"/>
      <w:lvlText w:val="%4."/>
      <w:lvlJc w:val="left"/>
      <w:pPr>
        <w:ind w:left="2880" w:hanging="360"/>
      </w:pPr>
    </w:lvl>
    <w:lvl w:ilvl="4" w:tplc="5B5AEF32">
      <w:start w:val="1"/>
      <w:numFmt w:val="lowerLetter"/>
      <w:lvlText w:val="%5."/>
      <w:lvlJc w:val="left"/>
      <w:pPr>
        <w:ind w:left="3600" w:hanging="360"/>
      </w:pPr>
    </w:lvl>
    <w:lvl w:ilvl="5" w:tplc="DB560562">
      <w:start w:val="1"/>
      <w:numFmt w:val="lowerRoman"/>
      <w:lvlText w:val="%6."/>
      <w:lvlJc w:val="right"/>
      <w:pPr>
        <w:ind w:left="4320" w:hanging="180"/>
      </w:pPr>
    </w:lvl>
    <w:lvl w:ilvl="6" w:tplc="004C9FCC">
      <w:start w:val="1"/>
      <w:numFmt w:val="decimal"/>
      <w:lvlText w:val="%7."/>
      <w:lvlJc w:val="left"/>
      <w:pPr>
        <w:ind w:left="5040" w:hanging="360"/>
      </w:pPr>
    </w:lvl>
    <w:lvl w:ilvl="7" w:tplc="DF986A1E">
      <w:start w:val="1"/>
      <w:numFmt w:val="lowerLetter"/>
      <w:lvlText w:val="%8."/>
      <w:lvlJc w:val="left"/>
      <w:pPr>
        <w:ind w:left="5760" w:hanging="360"/>
      </w:pPr>
    </w:lvl>
    <w:lvl w:ilvl="8" w:tplc="5726AFE8">
      <w:start w:val="1"/>
      <w:numFmt w:val="lowerRoman"/>
      <w:lvlText w:val="%9."/>
      <w:lvlJc w:val="right"/>
      <w:pPr>
        <w:ind w:left="6480" w:hanging="180"/>
      </w:pPr>
    </w:lvl>
  </w:abstractNum>
  <w:abstractNum w:abstractNumId="4" w15:restartNumberingAfterBreak="0">
    <w:nsid w:val="2D780377"/>
    <w:multiLevelType w:val="hybridMultilevel"/>
    <w:tmpl w:val="FC781EF6"/>
    <w:lvl w:ilvl="0" w:tplc="2ECE0A7E">
      <w:numFmt w:val="bullet"/>
      <w:lvlText w:val="-"/>
      <w:lvlJc w:val="left"/>
      <w:rPr>
        <w:rFonts w:ascii="Verdana" w:eastAsia="Calibri"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E714FF2"/>
    <w:multiLevelType w:val="hybridMultilevel"/>
    <w:tmpl w:val="AB12645E"/>
    <w:lvl w:ilvl="0" w:tplc="DA2EC744">
      <w:start w:val="1"/>
      <w:numFmt w:val="bullet"/>
      <w:lvlText w:val="·"/>
      <w:lvlJc w:val="left"/>
      <w:pPr>
        <w:ind w:left="720" w:hanging="360"/>
      </w:pPr>
      <w:rPr>
        <w:rFonts w:ascii="Symbol" w:hAnsi="Symbol" w:hint="default"/>
      </w:rPr>
    </w:lvl>
    <w:lvl w:ilvl="1" w:tplc="F33AB59C">
      <w:start w:val="1"/>
      <w:numFmt w:val="bullet"/>
      <w:lvlText w:val="o"/>
      <w:lvlJc w:val="left"/>
      <w:pPr>
        <w:ind w:left="1440" w:hanging="360"/>
      </w:pPr>
      <w:rPr>
        <w:rFonts w:ascii="Courier New" w:hAnsi="Courier New" w:hint="default"/>
      </w:rPr>
    </w:lvl>
    <w:lvl w:ilvl="2" w:tplc="AAB8FF5E">
      <w:start w:val="1"/>
      <w:numFmt w:val="bullet"/>
      <w:lvlText w:val=""/>
      <w:lvlJc w:val="left"/>
      <w:pPr>
        <w:ind w:left="2160" w:hanging="360"/>
      </w:pPr>
      <w:rPr>
        <w:rFonts w:ascii="Wingdings" w:hAnsi="Wingdings" w:hint="default"/>
      </w:rPr>
    </w:lvl>
    <w:lvl w:ilvl="3" w:tplc="6A1C45B4">
      <w:start w:val="1"/>
      <w:numFmt w:val="bullet"/>
      <w:lvlText w:val=""/>
      <w:lvlJc w:val="left"/>
      <w:pPr>
        <w:ind w:left="2880" w:hanging="360"/>
      </w:pPr>
      <w:rPr>
        <w:rFonts w:ascii="Symbol" w:hAnsi="Symbol" w:hint="default"/>
      </w:rPr>
    </w:lvl>
    <w:lvl w:ilvl="4" w:tplc="7E2CC61C">
      <w:start w:val="1"/>
      <w:numFmt w:val="bullet"/>
      <w:lvlText w:val="o"/>
      <w:lvlJc w:val="left"/>
      <w:pPr>
        <w:ind w:left="3600" w:hanging="360"/>
      </w:pPr>
      <w:rPr>
        <w:rFonts w:ascii="Courier New" w:hAnsi="Courier New" w:hint="default"/>
      </w:rPr>
    </w:lvl>
    <w:lvl w:ilvl="5" w:tplc="ACEA3F10">
      <w:start w:val="1"/>
      <w:numFmt w:val="bullet"/>
      <w:lvlText w:val=""/>
      <w:lvlJc w:val="left"/>
      <w:pPr>
        <w:ind w:left="4320" w:hanging="360"/>
      </w:pPr>
      <w:rPr>
        <w:rFonts w:ascii="Wingdings" w:hAnsi="Wingdings" w:hint="default"/>
      </w:rPr>
    </w:lvl>
    <w:lvl w:ilvl="6" w:tplc="B1A6B63E">
      <w:start w:val="1"/>
      <w:numFmt w:val="bullet"/>
      <w:lvlText w:val=""/>
      <w:lvlJc w:val="left"/>
      <w:pPr>
        <w:ind w:left="5040" w:hanging="360"/>
      </w:pPr>
      <w:rPr>
        <w:rFonts w:ascii="Symbol" w:hAnsi="Symbol" w:hint="default"/>
      </w:rPr>
    </w:lvl>
    <w:lvl w:ilvl="7" w:tplc="EC2A94D4">
      <w:start w:val="1"/>
      <w:numFmt w:val="bullet"/>
      <w:lvlText w:val="o"/>
      <w:lvlJc w:val="left"/>
      <w:pPr>
        <w:ind w:left="5760" w:hanging="360"/>
      </w:pPr>
      <w:rPr>
        <w:rFonts w:ascii="Courier New" w:hAnsi="Courier New" w:hint="default"/>
      </w:rPr>
    </w:lvl>
    <w:lvl w:ilvl="8" w:tplc="F9EC92AA">
      <w:start w:val="1"/>
      <w:numFmt w:val="bullet"/>
      <w:lvlText w:val=""/>
      <w:lvlJc w:val="left"/>
      <w:pPr>
        <w:ind w:left="6480" w:hanging="360"/>
      </w:pPr>
      <w:rPr>
        <w:rFonts w:ascii="Wingdings" w:hAnsi="Wingdings" w:hint="default"/>
      </w:rPr>
    </w:lvl>
  </w:abstractNum>
  <w:abstractNum w:abstractNumId="6" w15:restartNumberingAfterBreak="0">
    <w:nsid w:val="37B48813"/>
    <w:multiLevelType w:val="hybridMultilevel"/>
    <w:tmpl w:val="B22CF0DE"/>
    <w:lvl w:ilvl="0" w:tplc="3014DD0E">
      <w:start w:val="1"/>
      <w:numFmt w:val="bullet"/>
      <w:lvlText w:val="·"/>
      <w:lvlJc w:val="left"/>
      <w:pPr>
        <w:ind w:left="720" w:hanging="360"/>
      </w:pPr>
      <w:rPr>
        <w:rFonts w:ascii="Symbol" w:hAnsi="Symbol" w:hint="default"/>
      </w:rPr>
    </w:lvl>
    <w:lvl w:ilvl="1" w:tplc="F06027AC">
      <w:start w:val="1"/>
      <w:numFmt w:val="bullet"/>
      <w:lvlText w:val="o"/>
      <w:lvlJc w:val="left"/>
      <w:pPr>
        <w:ind w:left="1440" w:hanging="360"/>
      </w:pPr>
      <w:rPr>
        <w:rFonts w:ascii="Courier New" w:hAnsi="Courier New" w:hint="default"/>
      </w:rPr>
    </w:lvl>
    <w:lvl w:ilvl="2" w:tplc="538C9802">
      <w:start w:val="1"/>
      <w:numFmt w:val="bullet"/>
      <w:lvlText w:val=""/>
      <w:lvlJc w:val="left"/>
      <w:pPr>
        <w:ind w:left="2160" w:hanging="360"/>
      </w:pPr>
      <w:rPr>
        <w:rFonts w:ascii="Wingdings" w:hAnsi="Wingdings" w:hint="default"/>
      </w:rPr>
    </w:lvl>
    <w:lvl w:ilvl="3" w:tplc="2DA0AB6C">
      <w:start w:val="1"/>
      <w:numFmt w:val="bullet"/>
      <w:lvlText w:val=""/>
      <w:lvlJc w:val="left"/>
      <w:pPr>
        <w:ind w:left="2880" w:hanging="360"/>
      </w:pPr>
      <w:rPr>
        <w:rFonts w:ascii="Symbol" w:hAnsi="Symbol" w:hint="default"/>
      </w:rPr>
    </w:lvl>
    <w:lvl w:ilvl="4" w:tplc="E9784C2A">
      <w:start w:val="1"/>
      <w:numFmt w:val="bullet"/>
      <w:lvlText w:val="o"/>
      <w:lvlJc w:val="left"/>
      <w:pPr>
        <w:ind w:left="3600" w:hanging="360"/>
      </w:pPr>
      <w:rPr>
        <w:rFonts w:ascii="Courier New" w:hAnsi="Courier New" w:hint="default"/>
      </w:rPr>
    </w:lvl>
    <w:lvl w:ilvl="5" w:tplc="6714C7D4">
      <w:start w:val="1"/>
      <w:numFmt w:val="bullet"/>
      <w:lvlText w:val=""/>
      <w:lvlJc w:val="left"/>
      <w:pPr>
        <w:ind w:left="4320" w:hanging="360"/>
      </w:pPr>
      <w:rPr>
        <w:rFonts w:ascii="Wingdings" w:hAnsi="Wingdings" w:hint="default"/>
      </w:rPr>
    </w:lvl>
    <w:lvl w:ilvl="6" w:tplc="CB147A30">
      <w:start w:val="1"/>
      <w:numFmt w:val="bullet"/>
      <w:lvlText w:val=""/>
      <w:lvlJc w:val="left"/>
      <w:pPr>
        <w:ind w:left="5040" w:hanging="360"/>
      </w:pPr>
      <w:rPr>
        <w:rFonts w:ascii="Symbol" w:hAnsi="Symbol" w:hint="default"/>
      </w:rPr>
    </w:lvl>
    <w:lvl w:ilvl="7" w:tplc="10DAFA2A">
      <w:start w:val="1"/>
      <w:numFmt w:val="bullet"/>
      <w:lvlText w:val="o"/>
      <w:lvlJc w:val="left"/>
      <w:pPr>
        <w:ind w:left="5760" w:hanging="360"/>
      </w:pPr>
      <w:rPr>
        <w:rFonts w:ascii="Courier New" w:hAnsi="Courier New" w:hint="default"/>
      </w:rPr>
    </w:lvl>
    <w:lvl w:ilvl="8" w:tplc="B3400BC6">
      <w:start w:val="1"/>
      <w:numFmt w:val="bullet"/>
      <w:lvlText w:val=""/>
      <w:lvlJc w:val="left"/>
      <w:pPr>
        <w:ind w:left="6480" w:hanging="360"/>
      </w:pPr>
      <w:rPr>
        <w:rFonts w:ascii="Wingdings" w:hAnsi="Wingdings" w:hint="default"/>
      </w:rPr>
    </w:lvl>
  </w:abstractNum>
  <w:abstractNum w:abstractNumId="7" w15:restartNumberingAfterBreak="0">
    <w:nsid w:val="3A129D1A"/>
    <w:multiLevelType w:val="hybridMultilevel"/>
    <w:tmpl w:val="C2E8B316"/>
    <w:lvl w:ilvl="0" w:tplc="EB909772">
      <w:start w:val="1"/>
      <w:numFmt w:val="lowerLetter"/>
      <w:lvlText w:val="%1)"/>
      <w:lvlJc w:val="left"/>
      <w:pPr>
        <w:ind w:left="720" w:hanging="360"/>
      </w:pPr>
    </w:lvl>
    <w:lvl w:ilvl="1" w:tplc="5BA67BB8">
      <w:start w:val="1"/>
      <w:numFmt w:val="lowerLetter"/>
      <w:lvlText w:val="%2."/>
      <w:lvlJc w:val="left"/>
      <w:pPr>
        <w:ind w:left="1440" w:hanging="360"/>
      </w:pPr>
    </w:lvl>
    <w:lvl w:ilvl="2" w:tplc="ABE26E84">
      <w:start w:val="1"/>
      <w:numFmt w:val="lowerRoman"/>
      <w:lvlText w:val="%3."/>
      <w:lvlJc w:val="right"/>
      <w:pPr>
        <w:ind w:left="2160" w:hanging="180"/>
      </w:pPr>
    </w:lvl>
    <w:lvl w:ilvl="3" w:tplc="4956DCB4">
      <w:start w:val="1"/>
      <w:numFmt w:val="decimal"/>
      <w:lvlText w:val="%4."/>
      <w:lvlJc w:val="left"/>
      <w:pPr>
        <w:ind w:left="2880" w:hanging="360"/>
      </w:pPr>
    </w:lvl>
    <w:lvl w:ilvl="4" w:tplc="7B028D76">
      <w:start w:val="1"/>
      <w:numFmt w:val="lowerLetter"/>
      <w:lvlText w:val="%5."/>
      <w:lvlJc w:val="left"/>
      <w:pPr>
        <w:ind w:left="3600" w:hanging="360"/>
      </w:pPr>
    </w:lvl>
    <w:lvl w:ilvl="5" w:tplc="806421A4">
      <w:start w:val="1"/>
      <w:numFmt w:val="lowerRoman"/>
      <w:lvlText w:val="%6."/>
      <w:lvlJc w:val="right"/>
      <w:pPr>
        <w:ind w:left="4320" w:hanging="180"/>
      </w:pPr>
    </w:lvl>
    <w:lvl w:ilvl="6" w:tplc="0B808B98">
      <w:start w:val="1"/>
      <w:numFmt w:val="decimal"/>
      <w:lvlText w:val="%7."/>
      <w:lvlJc w:val="left"/>
      <w:pPr>
        <w:ind w:left="5040" w:hanging="360"/>
      </w:pPr>
    </w:lvl>
    <w:lvl w:ilvl="7" w:tplc="CC847540">
      <w:start w:val="1"/>
      <w:numFmt w:val="lowerLetter"/>
      <w:lvlText w:val="%8."/>
      <w:lvlJc w:val="left"/>
      <w:pPr>
        <w:ind w:left="5760" w:hanging="360"/>
      </w:pPr>
    </w:lvl>
    <w:lvl w:ilvl="8" w:tplc="7BF49F72">
      <w:start w:val="1"/>
      <w:numFmt w:val="lowerRoman"/>
      <w:lvlText w:val="%9."/>
      <w:lvlJc w:val="right"/>
      <w:pPr>
        <w:ind w:left="6480" w:hanging="180"/>
      </w:pPr>
    </w:lvl>
  </w:abstractNum>
  <w:abstractNum w:abstractNumId="8" w15:restartNumberingAfterBreak="0">
    <w:nsid w:val="3D1292E9"/>
    <w:multiLevelType w:val="hybridMultilevel"/>
    <w:tmpl w:val="D2665054"/>
    <w:lvl w:ilvl="0" w:tplc="3B8CDDD0">
      <w:start w:val="1"/>
      <w:numFmt w:val="decimal"/>
      <w:lvlText w:val="%1."/>
      <w:lvlJc w:val="left"/>
      <w:pPr>
        <w:ind w:left="720" w:hanging="360"/>
      </w:pPr>
    </w:lvl>
    <w:lvl w:ilvl="1" w:tplc="33025D82">
      <w:start w:val="1"/>
      <w:numFmt w:val="lowerLetter"/>
      <w:lvlText w:val="%2."/>
      <w:lvlJc w:val="left"/>
      <w:pPr>
        <w:ind w:left="1440" w:hanging="360"/>
      </w:pPr>
    </w:lvl>
    <w:lvl w:ilvl="2" w:tplc="A3604728">
      <w:start w:val="1"/>
      <w:numFmt w:val="lowerRoman"/>
      <w:lvlText w:val="%3."/>
      <w:lvlJc w:val="right"/>
      <w:pPr>
        <w:ind w:left="2160" w:hanging="180"/>
      </w:pPr>
    </w:lvl>
    <w:lvl w:ilvl="3" w:tplc="59F47D5C">
      <w:start w:val="1"/>
      <w:numFmt w:val="decimal"/>
      <w:lvlText w:val="%4."/>
      <w:lvlJc w:val="left"/>
      <w:pPr>
        <w:ind w:left="2880" w:hanging="360"/>
      </w:pPr>
    </w:lvl>
    <w:lvl w:ilvl="4" w:tplc="937C7232">
      <w:start w:val="1"/>
      <w:numFmt w:val="lowerLetter"/>
      <w:lvlText w:val="%5."/>
      <w:lvlJc w:val="left"/>
      <w:pPr>
        <w:ind w:left="3600" w:hanging="360"/>
      </w:pPr>
    </w:lvl>
    <w:lvl w:ilvl="5" w:tplc="6EB82600">
      <w:start w:val="1"/>
      <w:numFmt w:val="lowerRoman"/>
      <w:lvlText w:val="%6."/>
      <w:lvlJc w:val="right"/>
      <w:pPr>
        <w:ind w:left="4320" w:hanging="180"/>
      </w:pPr>
    </w:lvl>
    <w:lvl w:ilvl="6" w:tplc="46D4900E">
      <w:start w:val="1"/>
      <w:numFmt w:val="decimal"/>
      <w:lvlText w:val="%7."/>
      <w:lvlJc w:val="left"/>
      <w:pPr>
        <w:ind w:left="5040" w:hanging="360"/>
      </w:pPr>
    </w:lvl>
    <w:lvl w:ilvl="7" w:tplc="CFF8D89A">
      <w:start w:val="1"/>
      <w:numFmt w:val="lowerLetter"/>
      <w:lvlText w:val="%8."/>
      <w:lvlJc w:val="left"/>
      <w:pPr>
        <w:ind w:left="5760" w:hanging="360"/>
      </w:pPr>
    </w:lvl>
    <w:lvl w:ilvl="8" w:tplc="26AC1F7E">
      <w:start w:val="1"/>
      <w:numFmt w:val="lowerRoman"/>
      <w:lvlText w:val="%9."/>
      <w:lvlJc w:val="right"/>
      <w:pPr>
        <w:ind w:left="6480" w:hanging="180"/>
      </w:pPr>
    </w:lvl>
  </w:abstractNum>
  <w:abstractNum w:abstractNumId="9" w15:restartNumberingAfterBreak="0">
    <w:nsid w:val="449C9FB3"/>
    <w:multiLevelType w:val="hybridMultilevel"/>
    <w:tmpl w:val="59F80742"/>
    <w:lvl w:ilvl="0" w:tplc="D2F6C518">
      <w:start w:val="1"/>
      <w:numFmt w:val="bullet"/>
      <w:lvlText w:val="·"/>
      <w:lvlJc w:val="left"/>
      <w:pPr>
        <w:ind w:left="720" w:hanging="360"/>
      </w:pPr>
      <w:rPr>
        <w:rFonts w:ascii="Symbol" w:hAnsi="Symbol" w:hint="default"/>
      </w:rPr>
    </w:lvl>
    <w:lvl w:ilvl="1" w:tplc="C09233EE">
      <w:start w:val="1"/>
      <w:numFmt w:val="bullet"/>
      <w:lvlText w:val="o"/>
      <w:lvlJc w:val="left"/>
      <w:pPr>
        <w:ind w:left="1440" w:hanging="360"/>
      </w:pPr>
      <w:rPr>
        <w:rFonts w:ascii="Courier New" w:hAnsi="Courier New" w:hint="default"/>
      </w:rPr>
    </w:lvl>
    <w:lvl w:ilvl="2" w:tplc="7E8AD64E">
      <w:start w:val="1"/>
      <w:numFmt w:val="bullet"/>
      <w:lvlText w:val=""/>
      <w:lvlJc w:val="left"/>
      <w:pPr>
        <w:ind w:left="2160" w:hanging="360"/>
      </w:pPr>
      <w:rPr>
        <w:rFonts w:ascii="Wingdings" w:hAnsi="Wingdings" w:hint="default"/>
      </w:rPr>
    </w:lvl>
    <w:lvl w:ilvl="3" w:tplc="28546286">
      <w:start w:val="1"/>
      <w:numFmt w:val="bullet"/>
      <w:lvlText w:val=""/>
      <w:lvlJc w:val="left"/>
      <w:pPr>
        <w:ind w:left="2880" w:hanging="360"/>
      </w:pPr>
      <w:rPr>
        <w:rFonts w:ascii="Symbol" w:hAnsi="Symbol" w:hint="default"/>
      </w:rPr>
    </w:lvl>
    <w:lvl w:ilvl="4" w:tplc="35209208">
      <w:start w:val="1"/>
      <w:numFmt w:val="bullet"/>
      <w:lvlText w:val="o"/>
      <w:lvlJc w:val="left"/>
      <w:pPr>
        <w:ind w:left="3600" w:hanging="360"/>
      </w:pPr>
      <w:rPr>
        <w:rFonts w:ascii="Courier New" w:hAnsi="Courier New" w:hint="default"/>
      </w:rPr>
    </w:lvl>
    <w:lvl w:ilvl="5" w:tplc="B1C2D886">
      <w:start w:val="1"/>
      <w:numFmt w:val="bullet"/>
      <w:lvlText w:val=""/>
      <w:lvlJc w:val="left"/>
      <w:pPr>
        <w:ind w:left="4320" w:hanging="360"/>
      </w:pPr>
      <w:rPr>
        <w:rFonts w:ascii="Wingdings" w:hAnsi="Wingdings" w:hint="default"/>
      </w:rPr>
    </w:lvl>
    <w:lvl w:ilvl="6" w:tplc="4BE85DC4">
      <w:start w:val="1"/>
      <w:numFmt w:val="bullet"/>
      <w:lvlText w:val=""/>
      <w:lvlJc w:val="left"/>
      <w:pPr>
        <w:ind w:left="5040" w:hanging="360"/>
      </w:pPr>
      <w:rPr>
        <w:rFonts w:ascii="Symbol" w:hAnsi="Symbol" w:hint="default"/>
      </w:rPr>
    </w:lvl>
    <w:lvl w:ilvl="7" w:tplc="97DAFE1E">
      <w:start w:val="1"/>
      <w:numFmt w:val="bullet"/>
      <w:lvlText w:val="o"/>
      <w:lvlJc w:val="left"/>
      <w:pPr>
        <w:ind w:left="5760" w:hanging="360"/>
      </w:pPr>
      <w:rPr>
        <w:rFonts w:ascii="Courier New" w:hAnsi="Courier New" w:hint="default"/>
      </w:rPr>
    </w:lvl>
    <w:lvl w:ilvl="8" w:tplc="73E0BF0C">
      <w:start w:val="1"/>
      <w:numFmt w:val="bullet"/>
      <w:lvlText w:val=""/>
      <w:lvlJc w:val="left"/>
      <w:pPr>
        <w:ind w:left="6480" w:hanging="360"/>
      </w:pPr>
      <w:rPr>
        <w:rFonts w:ascii="Wingdings" w:hAnsi="Wingdings" w:hint="default"/>
      </w:rPr>
    </w:lvl>
  </w:abstractNum>
  <w:abstractNum w:abstractNumId="10" w15:restartNumberingAfterBreak="0">
    <w:nsid w:val="50BB0C1F"/>
    <w:multiLevelType w:val="hybridMultilevel"/>
    <w:tmpl w:val="03CACC4C"/>
    <w:lvl w:ilvl="0" w:tplc="26C23970">
      <w:start w:val="1"/>
      <w:numFmt w:val="bullet"/>
      <w:lvlText w:val="·"/>
      <w:lvlJc w:val="left"/>
      <w:pPr>
        <w:ind w:left="720" w:hanging="360"/>
      </w:pPr>
      <w:rPr>
        <w:rFonts w:ascii="Symbol" w:hAnsi="Symbol" w:hint="default"/>
      </w:rPr>
    </w:lvl>
    <w:lvl w:ilvl="1" w:tplc="0B588200">
      <w:start w:val="1"/>
      <w:numFmt w:val="bullet"/>
      <w:lvlText w:val="o"/>
      <w:lvlJc w:val="left"/>
      <w:pPr>
        <w:ind w:left="1440" w:hanging="360"/>
      </w:pPr>
      <w:rPr>
        <w:rFonts w:ascii="Courier New" w:hAnsi="Courier New" w:hint="default"/>
      </w:rPr>
    </w:lvl>
    <w:lvl w:ilvl="2" w:tplc="BB788E86">
      <w:start w:val="1"/>
      <w:numFmt w:val="bullet"/>
      <w:lvlText w:val=""/>
      <w:lvlJc w:val="left"/>
      <w:pPr>
        <w:ind w:left="2160" w:hanging="360"/>
      </w:pPr>
      <w:rPr>
        <w:rFonts w:ascii="Wingdings" w:hAnsi="Wingdings" w:hint="default"/>
      </w:rPr>
    </w:lvl>
    <w:lvl w:ilvl="3" w:tplc="5132546C">
      <w:start w:val="1"/>
      <w:numFmt w:val="bullet"/>
      <w:lvlText w:val=""/>
      <w:lvlJc w:val="left"/>
      <w:pPr>
        <w:ind w:left="2880" w:hanging="360"/>
      </w:pPr>
      <w:rPr>
        <w:rFonts w:ascii="Symbol" w:hAnsi="Symbol" w:hint="default"/>
      </w:rPr>
    </w:lvl>
    <w:lvl w:ilvl="4" w:tplc="2BBAE89A">
      <w:start w:val="1"/>
      <w:numFmt w:val="bullet"/>
      <w:lvlText w:val="o"/>
      <w:lvlJc w:val="left"/>
      <w:pPr>
        <w:ind w:left="3600" w:hanging="360"/>
      </w:pPr>
      <w:rPr>
        <w:rFonts w:ascii="Courier New" w:hAnsi="Courier New" w:hint="default"/>
      </w:rPr>
    </w:lvl>
    <w:lvl w:ilvl="5" w:tplc="003EAC34">
      <w:start w:val="1"/>
      <w:numFmt w:val="bullet"/>
      <w:lvlText w:val=""/>
      <w:lvlJc w:val="left"/>
      <w:pPr>
        <w:ind w:left="4320" w:hanging="360"/>
      </w:pPr>
      <w:rPr>
        <w:rFonts w:ascii="Wingdings" w:hAnsi="Wingdings" w:hint="default"/>
      </w:rPr>
    </w:lvl>
    <w:lvl w:ilvl="6" w:tplc="B422271A">
      <w:start w:val="1"/>
      <w:numFmt w:val="bullet"/>
      <w:lvlText w:val=""/>
      <w:lvlJc w:val="left"/>
      <w:pPr>
        <w:ind w:left="5040" w:hanging="360"/>
      </w:pPr>
      <w:rPr>
        <w:rFonts w:ascii="Symbol" w:hAnsi="Symbol" w:hint="default"/>
      </w:rPr>
    </w:lvl>
    <w:lvl w:ilvl="7" w:tplc="610440D2">
      <w:start w:val="1"/>
      <w:numFmt w:val="bullet"/>
      <w:lvlText w:val="o"/>
      <w:lvlJc w:val="left"/>
      <w:pPr>
        <w:ind w:left="5760" w:hanging="360"/>
      </w:pPr>
      <w:rPr>
        <w:rFonts w:ascii="Courier New" w:hAnsi="Courier New" w:hint="default"/>
      </w:rPr>
    </w:lvl>
    <w:lvl w:ilvl="8" w:tplc="32AAF9F2">
      <w:start w:val="1"/>
      <w:numFmt w:val="bullet"/>
      <w:lvlText w:val=""/>
      <w:lvlJc w:val="left"/>
      <w:pPr>
        <w:ind w:left="6480" w:hanging="360"/>
      </w:pPr>
      <w:rPr>
        <w:rFonts w:ascii="Wingdings" w:hAnsi="Wingdings" w:hint="default"/>
      </w:rPr>
    </w:lvl>
  </w:abstractNum>
  <w:abstractNum w:abstractNumId="11" w15:restartNumberingAfterBreak="0">
    <w:nsid w:val="5B263B13"/>
    <w:multiLevelType w:val="hybridMultilevel"/>
    <w:tmpl w:val="E0D4C830"/>
    <w:lvl w:ilvl="0" w:tplc="6E985B34">
      <w:start w:val="1"/>
      <w:numFmt w:val="lowerLetter"/>
      <w:lvlText w:val="%1)"/>
      <w:lvlJc w:val="left"/>
      <w:pPr>
        <w:ind w:left="720" w:hanging="360"/>
      </w:pPr>
    </w:lvl>
    <w:lvl w:ilvl="1" w:tplc="63AE7D56">
      <w:start w:val="1"/>
      <w:numFmt w:val="lowerLetter"/>
      <w:lvlText w:val="%2."/>
      <w:lvlJc w:val="left"/>
      <w:pPr>
        <w:ind w:left="1440" w:hanging="360"/>
      </w:pPr>
    </w:lvl>
    <w:lvl w:ilvl="2" w:tplc="D8E43C02">
      <w:start w:val="1"/>
      <w:numFmt w:val="lowerRoman"/>
      <w:lvlText w:val="%3."/>
      <w:lvlJc w:val="right"/>
      <w:pPr>
        <w:ind w:left="2160" w:hanging="180"/>
      </w:pPr>
    </w:lvl>
    <w:lvl w:ilvl="3" w:tplc="6672B08C">
      <w:start w:val="1"/>
      <w:numFmt w:val="decimal"/>
      <w:lvlText w:val="%4."/>
      <w:lvlJc w:val="left"/>
      <w:pPr>
        <w:ind w:left="2880" w:hanging="360"/>
      </w:pPr>
    </w:lvl>
    <w:lvl w:ilvl="4" w:tplc="6B760EB2">
      <w:start w:val="1"/>
      <w:numFmt w:val="lowerLetter"/>
      <w:lvlText w:val="%5."/>
      <w:lvlJc w:val="left"/>
      <w:pPr>
        <w:ind w:left="3600" w:hanging="360"/>
      </w:pPr>
    </w:lvl>
    <w:lvl w:ilvl="5" w:tplc="2610A918">
      <w:start w:val="1"/>
      <w:numFmt w:val="lowerRoman"/>
      <w:lvlText w:val="%6."/>
      <w:lvlJc w:val="right"/>
      <w:pPr>
        <w:ind w:left="4320" w:hanging="180"/>
      </w:pPr>
    </w:lvl>
    <w:lvl w:ilvl="6" w:tplc="9CF86BF6">
      <w:start w:val="1"/>
      <w:numFmt w:val="decimal"/>
      <w:lvlText w:val="%7."/>
      <w:lvlJc w:val="left"/>
      <w:pPr>
        <w:ind w:left="5040" w:hanging="360"/>
      </w:pPr>
    </w:lvl>
    <w:lvl w:ilvl="7" w:tplc="1BB662F6">
      <w:start w:val="1"/>
      <w:numFmt w:val="lowerLetter"/>
      <w:lvlText w:val="%8."/>
      <w:lvlJc w:val="left"/>
      <w:pPr>
        <w:ind w:left="5760" w:hanging="360"/>
      </w:pPr>
    </w:lvl>
    <w:lvl w:ilvl="8" w:tplc="D79E4A70">
      <w:start w:val="1"/>
      <w:numFmt w:val="lowerRoman"/>
      <w:lvlText w:val="%9."/>
      <w:lvlJc w:val="right"/>
      <w:pPr>
        <w:ind w:left="6480" w:hanging="180"/>
      </w:pPr>
    </w:lvl>
  </w:abstractNum>
  <w:abstractNum w:abstractNumId="12" w15:restartNumberingAfterBreak="0">
    <w:nsid w:val="6FA92229"/>
    <w:multiLevelType w:val="hybridMultilevel"/>
    <w:tmpl w:val="23B8AE9A"/>
    <w:lvl w:ilvl="0" w:tplc="B876FC3C">
      <w:start w:val="1"/>
      <w:numFmt w:val="bullet"/>
      <w:lvlText w:val="·"/>
      <w:lvlJc w:val="left"/>
      <w:pPr>
        <w:ind w:left="720" w:hanging="360"/>
      </w:pPr>
      <w:rPr>
        <w:rFonts w:ascii="Symbol" w:hAnsi="Symbol" w:hint="default"/>
      </w:rPr>
    </w:lvl>
    <w:lvl w:ilvl="1" w:tplc="0EB80D54">
      <w:start w:val="1"/>
      <w:numFmt w:val="bullet"/>
      <w:lvlText w:val="o"/>
      <w:lvlJc w:val="left"/>
      <w:pPr>
        <w:ind w:left="1440" w:hanging="360"/>
      </w:pPr>
      <w:rPr>
        <w:rFonts w:ascii="Courier New" w:hAnsi="Courier New" w:hint="default"/>
      </w:rPr>
    </w:lvl>
    <w:lvl w:ilvl="2" w:tplc="D28E1FC0">
      <w:start w:val="1"/>
      <w:numFmt w:val="bullet"/>
      <w:lvlText w:val=""/>
      <w:lvlJc w:val="left"/>
      <w:pPr>
        <w:ind w:left="2160" w:hanging="360"/>
      </w:pPr>
      <w:rPr>
        <w:rFonts w:ascii="Wingdings" w:hAnsi="Wingdings" w:hint="default"/>
      </w:rPr>
    </w:lvl>
    <w:lvl w:ilvl="3" w:tplc="4ABC9EA2">
      <w:start w:val="1"/>
      <w:numFmt w:val="bullet"/>
      <w:lvlText w:val=""/>
      <w:lvlJc w:val="left"/>
      <w:pPr>
        <w:ind w:left="2880" w:hanging="360"/>
      </w:pPr>
      <w:rPr>
        <w:rFonts w:ascii="Symbol" w:hAnsi="Symbol" w:hint="default"/>
      </w:rPr>
    </w:lvl>
    <w:lvl w:ilvl="4" w:tplc="407AD29A">
      <w:start w:val="1"/>
      <w:numFmt w:val="bullet"/>
      <w:lvlText w:val="o"/>
      <w:lvlJc w:val="left"/>
      <w:pPr>
        <w:ind w:left="3600" w:hanging="360"/>
      </w:pPr>
      <w:rPr>
        <w:rFonts w:ascii="Courier New" w:hAnsi="Courier New" w:hint="default"/>
      </w:rPr>
    </w:lvl>
    <w:lvl w:ilvl="5" w:tplc="D89ED446">
      <w:start w:val="1"/>
      <w:numFmt w:val="bullet"/>
      <w:lvlText w:val=""/>
      <w:lvlJc w:val="left"/>
      <w:pPr>
        <w:ind w:left="4320" w:hanging="360"/>
      </w:pPr>
      <w:rPr>
        <w:rFonts w:ascii="Wingdings" w:hAnsi="Wingdings" w:hint="default"/>
      </w:rPr>
    </w:lvl>
    <w:lvl w:ilvl="6" w:tplc="145C85C0">
      <w:start w:val="1"/>
      <w:numFmt w:val="bullet"/>
      <w:lvlText w:val=""/>
      <w:lvlJc w:val="left"/>
      <w:pPr>
        <w:ind w:left="5040" w:hanging="360"/>
      </w:pPr>
      <w:rPr>
        <w:rFonts w:ascii="Symbol" w:hAnsi="Symbol" w:hint="default"/>
      </w:rPr>
    </w:lvl>
    <w:lvl w:ilvl="7" w:tplc="8DCC7566">
      <w:start w:val="1"/>
      <w:numFmt w:val="bullet"/>
      <w:lvlText w:val="o"/>
      <w:lvlJc w:val="left"/>
      <w:pPr>
        <w:ind w:left="5760" w:hanging="360"/>
      </w:pPr>
      <w:rPr>
        <w:rFonts w:ascii="Courier New" w:hAnsi="Courier New" w:hint="default"/>
      </w:rPr>
    </w:lvl>
    <w:lvl w:ilvl="8" w:tplc="2A5A444A">
      <w:start w:val="1"/>
      <w:numFmt w:val="bullet"/>
      <w:lvlText w:val=""/>
      <w:lvlJc w:val="left"/>
      <w:pPr>
        <w:ind w:left="6480" w:hanging="360"/>
      </w:pPr>
      <w:rPr>
        <w:rFonts w:ascii="Wingdings" w:hAnsi="Wingdings" w:hint="default"/>
      </w:rPr>
    </w:lvl>
  </w:abstractNum>
  <w:abstractNum w:abstractNumId="13" w15:restartNumberingAfterBreak="0">
    <w:nsid w:val="7F7B638E"/>
    <w:multiLevelType w:val="hybridMultilevel"/>
    <w:tmpl w:val="B6706330"/>
    <w:lvl w:ilvl="0" w:tplc="9E8E2ECA">
      <w:start w:val="1"/>
      <w:numFmt w:val="decimal"/>
      <w:lvlText w:val="%1."/>
      <w:lvlJc w:val="left"/>
      <w:pPr>
        <w:ind w:left="720" w:hanging="360"/>
      </w:pPr>
    </w:lvl>
    <w:lvl w:ilvl="1" w:tplc="5748FCA6">
      <w:start w:val="1"/>
      <w:numFmt w:val="lowerLetter"/>
      <w:lvlText w:val="%2."/>
      <w:lvlJc w:val="left"/>
      <w:pPr>
        <w:ind w:left="1440" w:hanging="360"/>
      </w:pPr>
    </w:lvl>
    <w:lvl w:ilvl="2" w:tplc="FD0C639C">
      <w:start w:val="1"/>
      <w:numFmt w:val="lowerRoman"/>
      <w:lvlText w:val="%3."/>
      <w:lvlJc w:val="right"/>
      <w:pPr>
        <w:ind w:left="2160" w:hanging="180"/>
      </w:pPr>
    </w:lvl>
    <w:lvl w:ilvl="3" w:tplc="CA2C8A06">
      <w:start w:val="1"/>
      <w:numFmt w:val="decimal"/>
      <w:lvlText w:val="%4."/>
      <w:lvlJc w:val="left"/>
      <w:pPr>
        <w:ind w:left="2880" w:hanging="360"/>
      </w:pPr>
    </w:lvl>
    <w:lvl w:ilvl="4" w:tplc="AB325048">
      <w:start w:val="1"/>
      <w:numFmt w:val="lowerLetter"/>
      <w:lvlText w:val="%5."/>
      <w:lvlJc w:val="left"/>
      <w:pPr>
        <w:ind w:left="3600" w:hanging="360"/>
      </w:pPr>
    </w:lvl>
    <w:lvl w:ilvl="5" w:tplc="59207AE6">
      <w:start w:val="1"/>
      <w:numFmt w:val="lowerRoman"/>
      <w:lvlText w:val="%6."/>
      <w:lvlJc w:val="right"/>
      <w:pPr>
        <w:ind w:left="4320" w:hanging="180"/>
      </w:pPr>
    </w:lvl>
    <w:lvl w:ilvl="6" w:tplc="6E2E7BB0">
      <w:start w:val="1"/>
      <w:numFmt w:val="decimal"/>
      <w:lvlText w:val="%7."/>
      <w:lvlJc w:val="left"/>
      <w:pPr>
        <w:ind w:left="5040" w:hanging="360"/>
      </w:pPr>
    </w:lvl>
    <w:lvl w:ilvl="7" w:tplc="A8FC57D8">
      <w:start w:val="1"/>
      <w:numFmt w:val="lowerLetter"/>
      <w:lvlText w:val="%8."/>
      <w:lvlJc w:val="left"/>
      <w:pPr>
        <w:ind w:left="5760" w:hanging="360"/>
      </w:pPr>
    </w:lvl>
    <w:lvl w:ilvl="8" w:tplc="572231AE">
      <w:start w:val="1"/>
      <w:numFmt w:val="lowerRoman"/>
      <w:lvlText w:val="%9."/>
      <w:lvlJc w:val="right"/>
      <w:pPr>
        <w:ind w:left="6480" w:hanging="180"/>
      </w:pPr>
    </w:lvl>
  </w:abstractNum>
  <w:num w:numId="1" w16cid:durableId="277178902">
    <w:abstractNumId w:val="6"/>
  </w:num>
  <w:num w:numId="2" w16cid:durableId="352456499">
    <w:abstractNumId w:val="1"/>
  </w:num>
  <w:num w:numId="3" w16cid:durableId="244344769">
    <w:abstractNumId w:val="9"/>
  </w:num>
  <w:num w:numId="4" w16cid:durableId="1350566038">
    <w:abstractNumId w:val="12"/>
  </w:num>
  <w:num w:numId="5" w16cid:durableId="232280842">
    <w:abstractNumId w:val="3"/>
  </w:num>
  <w:num w:numId="6" w16cid:durableId="998769090">
    <w:abstractNumId w:val="0"/>
  </w:num>
  <w:num w:numId="7" w16cid:durableId="1387608000">
    <w:abstractNumId w:val="10"/>
  </w:num>
  <w:num w:numId="8" w16cid:durableId="1820032527">
    <w:abstractNumId w:val="11"/>
  </w:num>
  <w:num w:numId="9" w16cid:durableId="860556996">
    <w:abstractNumId w:val="13"/>
  </w:num>
  <w:num w:numId="10" w16cid:durableId="1082334676">
    <w:abstractNumId w:val="5"/>
  </w:num>
  <w:num w:numId="11" w16cid:durableId="1610311208">
    <w:abstractNumId w:val="7"/>
  </w:num>
  <w:num w:numId="12" w16cid:durableId="1765615194">
    <w:abstractNumId w:val="8"/>
  </w:num>
  <w:num w:numId="13" w16cid:durableId="1184438364">
    <w:abstractNumId w:val="2"/>
  </w:num>
  <w:num w:numId="14" w16cid:durableId="92596682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D2A9F3"/>
    <w:rsid w:val="000355CE"/>
    <w:rsid w:val="0006DE10"/>
    <w:rsid w:val="000C2208"/>
    <w:rsid w:val="001B3FA3"/>
    <w:rsid w:val="0022870A"/>
    <w:rsid w:val="00253859"/>
    <w:rsid w:val="003234B1"/>
    <w:rsid w:val="0033521B"/>
    <w:rsid w:val="003A4239"/>
    <w:rsid w:val="003F6042"/>
    <w:rsid w:val="004A5F22"/>
    <w:rsid w:val="005150D0"/>
    <w:rsid w:val="0060231C"/>
    <w:rsid w:val="00652A04"/>
    <w:rsid w:val="00703E55"/>
    <w:rsid w:val="0076199C"/>
    <w:rsid w:val="00797376"/>
    <w:rsid w:val="0083339F"/>
    <w:rsid w:val="008E0EEA"/>
    <w:rsid w:val="00925092"/>
    <w:rsid w:val="00963AC9"/>
    <w:rsid w:val="00A07901"/>
    <w:rsid w:val="00B9004E"/>
    <w:rsid w:val="00C715FB"/>
    <w:rsid w:val="00CB6DB2"/>
    <w:rsid w:val="00E36387"/>
    <w:rsid w:val="00E50BBD"/>
    <w:rsid w:val="00F21968"/>
    <w:rsid w:val="00F35167"/>
    <w:rsid w:val="02A1BDC1"/>
    <w:rsid w:val="03CAE92C"/>
    <w:rsid w:val="03EE2922"/>
    <w:rsid w:val="058EFEAD"/>
    <w:rsid w:val="0811A2E3"/>
    <w:rsid w:val="09570940"/>
    <w:rsid w:val="0A4B7792"/>
    <w:rsid w:val="0B4A8B31"/>
    <w:rsid w:val="0C815C8E"/>
    <w:rsid w:val="0D5F1F78"/>
    <w:rsid w:val="0DCF5008"/>
    <w:rsid w:val="0DF7A78E"/>
    <w:rsid w:val="11F19758"/>
    <w:rsid w:val="143E9A7B"/>
    <w:rsid w:val="154CFAF4"/>
    <w:rsid w:val="1ABEEBAE"/>
    <w:rsid w:val="1B6359A3"/>
    <w:rsid w:val="1BF7A28D"/>
    <w:rsid w:val="1C6ACC69"/>
    <w:rsid w:val="1CE2B4A0"/>
    <w:rsid w:val="1EC37B97"/>
    <w:rsid w:val="1F7CBCC7"/>
    <w:rsid w:val="2415D83E"/>
    <w:rsid w:val="2541B245"/>
    <w:rsid w:val="2732A773"/>
    <w:rsid w:val="282721B6"/>
    <w:rsid w:val="29A7C5D4"/>
    <w:rsid w:val="2B262BFD"/>
    <w:rsid w:val="2D40D686"/>
    <w:rsid w:val="2F9A1F64"/>
    <w:rsid w:val="2FBA783C"/>
    <w:rsid w:val="3157C662"/>
    <w:rsid w:val="3351359D"/>
    <w:rsid w:val="339958A6"/>
    <w:rsid w:val="33CC98FA"/>
    <w:rsid w:val="34A3C70C"/>
    <w:rsid w:val="354B79E8"/>
    <w:rsid w:val="3689AF4F"/>
    <w:rsid w:val="37155406"/>
    <w:rsid w:val="38AC7ADF"/>
    <w:rsid w:val="39277A2C"/>
    <w:rsid w:val="39981500"/>
    <w:rsid w:val="3A08EB5C"/>
    <w:rsid w:val="3B7B5887"/>
    <w:rsid w:val="3D7179CD"/>
    <w:rsid w:val="3ED2A9F3"/>
    <w:rsid w:val="404E4953"/>
    <w:rsid w:val="40626D49"/>
    <w:rsid w:val="41A30EF0"/>
    <w:rsid w:val="44BE811D"/>
    <w:rsid w:val="4562E6A7"/>
    <w:rsid w:val="492E63BD"/>
    <w:rsid w:val="4A15C346"/>
    <w:rsid w:val="4C90673C"/>
    <w:rsid w:val="4D5040D9"/>
    <w:rsid w:val="4EB269B2"/>
    <w:rsid w:val="4EEC5798"/>
    <w:rsid w:val="4F97A12D"/>
    <w:rsid w:val="519A1884"/>
    <w:rsid w:val="52579991"/>
    <w:rsid w:val="52DCEFE4"/>
    <w:rsid w:val="53E6D599"/>
    <w:rsid w:val="5492B19A"/>
    <w:rsid w:val="551E7F8F"/>
    <w:rsid w:val="57CC2917"/>
    <w:rsid w:val="585790B3"/>
    <w:rsid w:val="598ECB8C"/>
    <w:rsid w:val="5A2892A9"/>
    <w:rsid w:val="5AD1C4EE"/>
    <w:rsid w:val="5DEFEC92"/>
    <w:rsid w:val="5E5577E7"/>
    <w:rsid w:val="5F810B3E"/>
    <w:rsid w:val="6057C583"/>
    <w:rsid w:val="61A8F591"/>
    <w:rsid w:val="61C16A20"/>
    <w:rsid w:val="61C92A78"/>
    <w:rsid w:val="628D85F0"/>
    <w:rsid w:val="63F36497"/>
    <w:rsid w:val="64345BB7"/>
    <w:rsid w:val="64712518"/>
    <w:rsid w:val="656C3729"/>
    <w:rsid w:val="66A7A9A9"/>
    <w:rsid w:val="67319AA9"/>
    <w:rsid w:val="6902AFC1"/>
    <w:rsid w:val="6955C1E3"/>
    <w:rsid w:val="6C08BE27"/>
    <w:rsid w:val="6C44BAFB"/>
    <w:rsid w:val="6DB1BD15"/>
    <w:rsid w:val="7074F2C4"/>
    <w:rsid w:val="71C63C65"/>
    <w:rsid w:val="71C976D7"/>
    <w:rsid w:val="73C177DF"/>
    <w:rsid w:val="73D14152"/>
    <w:rsid w:val="76051CAA"/>
    <w:rsid w:val="761EC667"/>
    <w:rsid w:val="79B7ED67"/>
    <w:rsid w:val="7A3E3401"/>
    <w:rsid w:val="7C5C0984"/>
    <w:rsid w:val="7CE069AD"/>
    <w:rsid w:val="7E91BB04"/>
    <w:rsid w:val="7F12B9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2A9F3"/>
  <w15:chartTrackingRefBased/>
  <w15:docId w15:val="{1A048B90-B9E9-4579-9298-26947FF97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Titolo2">
    <w:name w:val="heading 2"/>
    <w:basedOn w:val="Normale"/>
    <w:next w:val="Normale"/>
    <w:link w:val="Titolo2Carattere"/>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Titolo6">
    <w:name w:val="heading 6"/>
    <w:basedOn w:val="Normale"/>
    <w:next w:val="Normale"/>
    <w:link w:val="Titolo6Carattere"/>
    <w:uiPriority w:val="9"/>
    <w:semiHidden/>
    <w:unhideWhenUsed/>
    <w:qFormat/>
    <w:rsid w:val="00925092"/>
    <w:pPr>
      <w:keepNext/>
      <w:keepLines/>
      <w:spacing w:before="40" w:after="0"/>
      <w:outlineLvl w:val="5"/>
    </w:pPr>
    <w:rPr>
      <w:rFonts w:asciiTheme="majorHAnsi" w:eastAsiaTheme="majorEastAsia" w:hAnsiTheme="majorHAnsi" w:cstheme="majorBidi"/>
      <w:color w:val="0A2F4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Pr>
      <w:rFonts w:asciiTheme="majorHAnsi" w:eastAsiaTheme="majorEastAsia" w:hAnsiTheme="majorHAnsi" w:cstheme="majorBidi"/>
      <w:color w:val="0F4761" w:themeColor="accent1" w:themeShade="BF"/>
      <w:sz w:val="32"/>
      <w:szCs w:val="32"/>
    </w:rPr>
  </w:style>
  <w:style w:type="character" w:styleId="Collegamentoipertestuale">
    <w:name w:val="Hyperlink"/>
    <w:basedOn w:val="Carpredefinitoparagrafo"/>
    <w:uiPriority w:val="99"/>
    <w:unhideWhenUsed/>
    <w:rPr>
      <w:color w:val="467886" w:themeColor="hyperlink"/>
      <w:u w:val="single"/>
    </w:rPr>
  </w:style>
  <w:style w:type="character" w:customStyle="1" w:styleId="Titolo2Carattere">
    <w:name w:val="Titolo 2 Carattere"/>
    <w:basedOn w:val="Carpredefinitoparagrafo"/>
    <w:link w:val="Titolo2"/>
    <w:uiPriority w:val="9"/>
    <w:rPr>
      <w:rFonts w:asciiTheme="majorHAnsi" w:eastAsiaTheme="majorEastAsia" w:hAnsiTheme="majorHAnsi" w:cstheme="majorBidi"/>
      <w:color w:val="0F4761" w:themeColor="accent1" w:themeShade="BF"/>
      <w:sz w:val="26"/>
      <w:szCs w:val="26"/>
    </w:rPr>
  </w:style>
  <w:style w:type="paragraph" w:styleId="Paragrafoelenco">
    <w:name w:val="List Paragraph"/>
    <w:basedOn w:val="Normale"/>
    <w:uiPriority w:val="34"/>
    <w:qFormat/>
    <w:pPr>
      <w:ind w:left="720"/>
      <w:contextualSpacing/>
    </w:p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character" w:styleId="Rimandocommento">
    <w:name w:val="annotation reference"/>
    <w:basedOn w:val="Carpredefinitoparagrafo"/>
    <w:uiPriority w:val="99"/>
    <w:semiHidden/>
    <w:unhideWhenUsed/>
    <w:rPr>
      <w:sz w:val="16"/>
      <w:szCs w:val="16"/>
    </w:rPr>
  </w:style>
  <w:style w:type="character" w:customStyle="1" w:styleId="Titolo6Carattere">
    <w:name w:val="Titolo 6 Carattere"/>
    <w:basedOn w:val="Carpredefinitoparagrafo"/>
    <w:link w:val="Titolo6"/>
    <w:uiPriority w:val="9"/>
    <w:semiHidden/>
    <w:rsid w:val="00925092"/>
    <w:rPr>
      <w:rFonts w:asciiTheme="majorHAnsi" w:eastAsiaTheme="majorEastAsia" w:hAnsiTheme="majorHAnsi" w:cstheme="majorBidi"/>
      <w:color w:val="0A2F40" w:themeColor="accent1" w:themeShade="7F"/>
    </w:rPr>
  </w:style>
  <w:style w:type="paragraph" w:customStyle="1" w:styleId="Corpodeltesto21">
    <w:name w:val="Corpo del testo 21"/>
    <w:basedOn w:val="Normale"/>
    <w:rsid w:val="00925092"/>
    <w:pPr>
      <w:overflowPunct w:val="0"/>
      <w:autoSpaceDE w:val="0"/>
      <w:autoSpaceDN w:val="0"/>
      <w:adjustRightInd w:val="0"/>
      <w:spacing w:after="0" w:line="240" w:lineRule="auto"/>
      <w:ind w:left="284"/>
      <w:jc w:val="both"/>
      <w:textAlignment w:val="baseline"/>
    </w:pPr>
    <w:rPr>
      <w:rFonts w:ascii="Arial" w:eastAsia="Times New Roman" w:hAnsi="Arial" w:cs="Times New Roman"/>
      <w:sz w:val="22"/>
      <w:szCs w:val="20"/>
      <w:lang w:eastAsia="it-IT"/>
    </w:rPr>
  </w:style>
  <w:style w:type="paragraph" w:styleId="Titolosommario">
    <w:name w:val="TOC Heading"/>
    <w:basedOn w:val="Titolo1"/>
    <w:next w:val="Normale"/>
    <w:uiPriority w:val="39"/>
    <w:unhideWhenUsed/>
    <w:qFormat/>
    <w:rsid w:val="000355CE"/>
    <w:pPr>
      <w:spacing w:line="259" w:lineRule="auto"/>
      <w:outlineLvl w:val="9"/>
    </w:pPr>
    <w:rPr>
      <w:lang w:eastAsia="it-IT"/>
    </w:rPr>
  </w:style>
  <w:style w:type="paragraph" w:styleId="Sommario1">
    <w:name w:val="toc 1"/>
    <w:basedOn w:val="Normale"/>
    <w:next w:val="Normale"/>
    <w:autoRedefine/>
    <w:uiPriority w:val="39"/>
    <w:unhideWhenUsed/>
    <w:rsid w:val="000355CE"/>
    <w:pPr>
      <w:spacing w:after="100"/>
    </w:pPr>
  </w:style>
  <w:style w:type="paragraph" w:styleId="Sommario2">
    <w:name w:val="toc 2"/>
    <w:basedOn w:val="Normale"/>
    <w:next w:val="Normale"/>
    <w:autoRedefine/>
    <w:uiPriority w:val="39"/>
    <w:unhideWhenUsed/>
    <w:rsid w:val="000355CE"/>
    <w:pPr>
      <w:spacing w:after="100"/>
      <w:ind w:left="240"/>
    </w:pPr>
  </w:style>
  <w:style w:type="paragraph" w:styleId="Intestazione">
    <w:name w:val="header"/>
    <w:basedOn w:val="Normale"/>
    <w:link w:val="IntestazioneCarattere"/>
    <w:uiPriority w:val="99"/>
    <w:unhideWhenUsed/>
    <w:rsid w:val="00652A0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52A04"/>
  </w:style>
  <w:style w:type="paragraph" w:styleId="Pidipagina">
    <w:name w:val="footer"/>
    <w:basedOn w:val="Normale"/>
    <w:link w:val="PidipaginaCarattere"/>
    <w:uiPriority w:val="99"/>
    <w:unhideWhenUsed/>
    <w:rsid w:val="00652A0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52A04"/>
  </w:style>
  <w:style w:type="paragraph" w:styleId="Soggettocommento">
    <w:name w:val="annotation subject"/>
    <w:basedOn w:val="Testocommento"/>
    <w:next w:val="Testocommento"/>
    <w:link w:val="SoggettocommentoCarattere"/>
    <w:uiPriority w:val="99"/>
    <w:semiHidden/>
    <w:unhideWhenUsed/>
    <w:rsid w:val="00703E55"/>
    <w:rPr>
      <w:b/>
      <w:bCs/>
    </w:rPr>
  </w:style>
  <w:style w:type="character" w:customStyle="1" w:styleId="SoggettocommentoCarattere">
    <w:name w:val="Soggetto commento Carattere"/>
    <w:basedOn w:val="TestocommentoCarattere"/>
    <w:link w:val="Soggettocommento"/>
    <w:uiPriority w:val="99"/>
    <w:semiHidden/>
    <w:rsid w:val="00703E55"/>
    <w:rPr>
      <w:b/>
      <w:bCs/>
      <w:sz w:val="20"/>
      <w:szCs w:val="20"/>
    </w:rPr>
  </w:style>
  <w:style w:type="paragraph" w:styleId="Nessunaspaziatura">
    <w:name w:val="No Spacing"/>
    <w:uiPriority w:val="1"/>
    <w:qFormat/>
    <w:rsid w:val="005150D0"/>
    <w:pPr>
      <w:spacing w:after="0" w:line="240" w:lineRule="auto"/>
    </w:pPr>
    <w:rPr>
      <w:rFonts w:ascii="Calibri" w:eastAsia="Calibri" w:hAnsi="Calibri" w:cs="Mang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049C9-F426-413F-A440-572769651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24</Pages>
  <Words>8138</Words>
  <Characters>46389</Characters>
  <Application>Microsoft Office Word</Application>
  <DocSecurity>0</DocSecurity>
  <Lines>386</Lines>
  <Paragraphs>108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Borelli</dc:creator>
  <cp:keywords/>
  <dc:description/>
  <cp:lastModifiedBy>Andrea Borelli</cp:lastModifiedBy>
  <cp:revision>12</cp:revision>
  <dcterms:created xsi:type="dcterms:W3CDTF">2024-08-20T14:38:00Z</dcterms:created>
  <dcterms:modified xsi:type="dcterms:W3CDTF">2024-12-14T09:38:00Z</dcterms:modified>
</cp:coreProperties>
</file>